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D2" w:rsidRPr="00E01862" w:rsidRDefault="00EE33D2" w:rsidP="00571147">
      <w:pPr>
        <w:tabs>
          <w:tab w:val="right" w:pos="8640"/>
        </w:tabs>
        <w:rPr>
          <w:color w:val="FFFFFF" w:themeColor="background1"/>
        </w:rPr>
      </w:pPr>
      <w:bookmarkStart w:id="0" w:name="_GoBack"/>
      <w:bookmarkEnd w:id="0"/>
    </w:p>
    <w:p w:rsidR="00571147" w:rsidRPr="00E01862" w:rsidRDefault="00571147" w:rsidP="00571147">
      <w:pPr>
        <w:tabs>
          <w:tab w:val="right" w:pos="8640"/>
        </w:tabs>
        <w:rPr>
          <w:vanish/>
          <w:color w:val="FFFFFF" w:themeColor="background1"/>
        </w:rPr>
      </w:pPr>
    </w:p>
    <w:p w:rsidR="00EE33D2" w:rsidRPr="00E01862" w:rsidRDefault="001C1997" w:rsidP="00EE33D2">
      <w:pPr>
        <w:tabs>
          <w:tab w:val="right" w:pos="8640"/>
        </w:tabs>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EE33D2" w:rsidRPr="00E01862" w:rsidRDefault="00EE33D2" w:rsidP="00EE33D2">
      <w:pPr>
        <w:tabs>
          <w:tab w:val="right" w:pos="8640"/>
        </w:tabs>
        <w:jc w:val="center"/>
        <w:rPr>
          <w:vanish/>
          <w:color w:val="FFFFFF" w:themeColor="background1"/>
        </w:rPr>
      </w:pPr>
    </w:p>
    <w:p w:rsidR="00EE33D2" w:rsidRPr="00E01862" w:rsidRDefault="00112923" w:rsidP="00EE33D2">
      <w:pPr>
        <w:tabs>
          <w:tab w:val="right" w:pos="8640"/>
        </w:tabs>
        <w:jc w:val="center"/>
        <w:rPr>
          <w:color w:val="000000" w:themeColor="text1"/>
        </w:rPr>
      </w:pPr>
      <w:r>
        <w:rPr>
          <w:color w:val="000000" w:themeColor="text1"/>
        </w:rPr>
        <w:t>PHA</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rPr>
      </w:sdtEndPr>
      <w:sdtContent>
        <w:p w:rsidR="002256A8" w:rsidRPr="00E01862" w:rsidRDefault="002256A8">
          <w:pPr>
            <w:pStyle w:val="TOCHeading"/>
          </w:pPr>
          <w:r w:rsidRPr="00E01862">
            <w:t>Contents</w:t>
          </w:r>
        </w:p>
        <w:p w:rsidR="00EE33D2" w:rsidRPr="00E01862" w:rsidRDefault="00EE33D2" w:rsidP="00EE33D2"/>
        <w:p w:rsidR="00414B34" w:rsidRPr="00E01862" w:rsidRDefault="001E5121">
          <w:pPr>
            <w:pStyle w:val="TOC1"/>
            <w:tabs>
              <w:tab w:val="right" w:leader="dot" w:pos="10070"/>
            </w:tabs>
            <w:rPr>
              <w:rFonts w:cstheme="minorBidi"/>
              <w:noProof/>
            </w:rPr>
          </w:pPr>
          <w:r w:rsidRPr="00E01862">
            <w:fldChar w:fldCharType="begin"/>
          </w:r>
          <w:r w:rsidR="002256A8" w:rsidRPr="00E01862">
            <w:instrText xml:space="preserve"> TOC \o "1-3" \h \z \u </w:instrText>
          </w:r>
          <w:r w:rsidRPr="00E01862">
            <w:fldChar w:fldCharType="separate"/>
          </w:r>
          <w:hyperlink w:anchor="_Toc376436630" w:history="1">
            <w:r w:rsidR="00414B34" w:rsidRPr="00E01862">
              <w:rPr>
                <w:rStyle w:val="Hyperlink"/>
                <w:noProof/>
              </w:rPr>
              <w:t>NNN – No Noncompliance; No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_Toc376436630 \h </w:instrText>
            </w:r>
            <w:r w:rsidR="00414B34" w:rsidRPr="00E01862">
              <w:rPr>
                <w:noProof/>
                <w:webHidden/>
              </w:rPr>
            </w:r>
            <w:r w:rsidR="00414B34" w:rsidRPr="00E01862">
              <w:rPr>
                <w:noProof/>
                <w:webHidden/>
              </w:rPr>
              <w:fldChar w:fldCharType="separate"/>
            </w:r>
            <w:r w:rsidR="001C1997">
              <w:rPr>
                <w:noProof/>
                <w:webHidden/>
              </w:rPr>
              <w:t>3</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1" w:history="1">
            <w:r w:rsidR="00414B34" w:rsidRPr="00E01862">
              <w:rPr>
                <w:rStyle w:val="Hyperlink"/>
                <w:noProof/>
              </w:rPr>
              <w:t>NNS – No Noncompliance; No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_Toc376436631 \h </w:instrText>
            </w:r>
            <w:r w:rsidR="00414B34" w:rsidRPr="00E01862">
              <w:rPr>
                <w:noProof/>
                <w:webHidden/>
              </w:rPr>
            </w:r>
            <w:r w:rsidR="00414B34" w:rsidRPr="00E01862">
              <w:rPr>
                <w:noProof/>
                <w:webHidden/>
              </w:rPr>
              <w:fldChar w:fldCharType="separate"/>
            </w:r>
            <w:r w:rsidR="001C1997">
              <w:rPr>
                <w:noProof/>
                <w:webHidden/>
              </w:rPr>
              <w:t>5</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2" w:history="1">
            <w:r w:rsidR="00414B34" w:rsidRPr="00E01862">
              <w:rPr>
                <w:rStyle w:val="Hyperlink"/>
                <w:noProof/>
              </w:rPr>
              <w:t>NMN – No Noncompliance; Material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_Toc376436632 \h </w:instrText>
            </w:r>
            <w:r w:rsidR="00414B34" w:rsidRPr="00E01862">
              <w:rPr>
                <w:noProof/>
                <w:webHidden/>
              </w:rPr>
            </w:r>
            <w:r w:rsidR="00414B34" w:rsidRPr="00E01862">
              <w:rPr>
                <w:noProof/>
                <w:webHidden/>
              </w:rPr>
              <w:fldChar w:fldCharType="separate"/>
            </w:r>
            <w:r w:rsidR="001C1997">
              <w:rPr>
                <w:noProof/>
                <w:webHidden/>
              </w:rPr>
              <w:t>7</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3" w:history="1">
            <w:r w:rsidR="00414B34" w:rsidRPr="00E01862">
              <w:rPr>
                <w:rStyle w:val="Hyperlink"/>
                <w:noProof/>
              </w:rPr>
              <w:t>NMS – No Noncompliance; Material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_Toc376436633 \h </w:instrText>
            </w:r>
            <w:r w:rsidR="00414B34" w:rsidRPr="00E01862">
              <w:rPr>
                <w:noProof/>
                <w:webHidden/>
              </w:rPr>
            </w:r>
            <w:r w:rsidR="00414B34" w:rsidRPr="00E01862">
              <w:rPr>
                <w:noProof/>
                <w:webHidden/>
              </w:rPr>
              <w:fldChar w:fldCharType="separate"/>
            </w:r>
            <w:r w:rsidR="001C1997">
              <w:rPr>
                <w:noProof/>
                <w:webHidden/>
              </w:rPr>
              <w:t>9</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4" w:history="1">
            <w:r w:rsidR="00414B34" w:rsidRPr="00E01862">
              <w:rPr>
                <w:rStyle w:val="Hyperlink"/>
                <w:noProof/>
              </w:rPr>
              <w:t>MNN – Material Noncompliance; No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_Toc376436634 \h </w:instrText>
            </w:r>
            <w:r w:rsidR="00414B34" w:rsidRPr="00E01862">
              <w:rPr>
                <w:noProof/>
                <w:webHidden/>
              </w:rPr>
            </w:r>
            <w:r w:rsidR="00414B34" w:rsidRPr="00E01862">
              <w:rPr>
                <w:noProof/>
                <w:webHidden/>
              </w:rPr>
              <w:fldChar w:fldCharType="separate"/>
            </w:r>
            <w:r w:rsidR="001C1997">
              <w:rPr>
                <w:noProof/>
                <w:webHidden/>
              </w:rPr>
              <w:t>11</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5" w:history="1">
            <w:r w:rsidR="00414B34" w:rsidRPr="00E01862">
              <w:rPr>
                <w:rStyle w:val="Hyperlink"/>
                <w:noProof/>
              </w:rPr>
              <w:t>MNS – Material Noncompliance; No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_Toc376436635 \h </w:instrText>
            </w:r>
            <w:r w:rsidR="00414B34" w:rsidRPr="00E01862">
              <w:rPr>
                <w:noProof/>
                <w:webHidden/>
              </w:rPr>
            </w:r>
            <w:r w:rsidR="00414B34" w:rsidRPr="00E01862">
              <w:rPr>
                <w:noProof/>
                <w:webHidden/>
              </w:rPr>
              <w:fldChar w:fldCharType="separate"/>
            </w:r>
            <w:r w:rsidR="001C1997">
              <w:rPr>
                <w:noProof/>
                <w:webHidden/>
              </w:rPr>
              <w:t>13</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6" w:history="1">
            <w:r w:rsidR="00414B34" w:rsidRPr="00E01862">
              <w:rPr>
                <w:rStyle w:val="Hyperlink"/>
                <w:noProof/>
              </w:rPr>
              <w:t>MMN – Material Noncompliance; Material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_Toc376436636 \h </w:instrText>
            </w:r>
            <w:r w:rsidR="00414B34" w:rsidRPr="00E01862">
              <w:rPr>
                <w:noProof/>
                <w:webHidden/>
              </w:rPr>
            </w:r>
            <w:r w:rsidR="00414B34" w:rsidRPr="00E01862">
              <w:rPr>
                <w:noProof/>
                <w:webHidden/>
              </w:rPr>
              <w:fldChar w:fldCharType="separate"/>
            </w:r>
            <w:r w:rsidR="001C1997">
              <w:rPr>
                <w:noProof/>
                <w:webHidden/>
              </w:rPr>
              <w:t>15</w:t>
            </w:r>
            <w:r w:rsidR="00414B34" w:rsidRPr="00E01862">
              <w:rPr>
                <w:noProof/>
                <w:webHidden/>
              </w:rPr>
              <w:fldChar w:fldCharType="end"/>
            </w:r>
          </w:hyperlink>
        </w:p>
        <w:p w:rsidR="00414B34" w:rsidRPr="00E01862" w:rsidRDefault="00732D4D">
          <w:pPr>
            <w:pStyle w:val="TOC1"/>
            <w:tabs>
              <w:tab w:val="right" w:leader="dot" w:pos="10070"/>
            </w:tabs>
            <w:rPr>
              <w:rFonts w:cstheme="minorBidi"/>
              <w:noProof/>
            </w:rPr>
          </w:pPr>
          <w:hyperlink w:anchor="_Toc376436637" w:history="1">
            <w:r w:rsidR="00414B34" w:rsidRPr="00E01862">
              <w:rPr>
                <w:rStyle w:val="Hyperlink"/>
                <w:noProof/>
              </w:rPr>
              <w:t>MMS – Material Noncompliance; Material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_Toc376436637 \h </w:instrText>
            </w:r>
            <w:r w:rsidR="00414B34" w:rsidRPr="00E01862">
              <w:rPr>
                <w:noProof/>
                <w:webHidden/>
              </w:rPr>
            </w:r>
            <w:r w:rsidR="00414B34" w:rsidRPr="00E01862">
              <w:rPr>
                <w:noProof/>
                <w:webHidden/>
              </w:rPr>
              <w:fldChar w:fldCharType="separate"/>
            </w:r>
            <w:r w:rsidR="001C1997">
              <w:rPr>
                <w:noProof/>
                <w:webHidden/>
              </w:rPr>
              <w:t>17</w:t>
            </w:r>
            <w:r w:rsidR="00414B34" w:rsidRPr="00E01862">
              <w:rPr>
                <w:noProof/>
                <w:webHidden/>
              </w:rPr>
              <w:fldChar w:fldCharType="end"/>
            </w:r>
          </w:hyperlink>
        </w:p>
        <w:p w:rsidR="002256A8" w:rsidRPr="00E01862" w:rsidRDefault="001E5121">
          <w:r w:rsidRPr="00E01862">
            <w:rPr>
              <w:b/>
              <w:bCs/>
              <w:noProof/>
            </w:rPr>
            <w:fldChar w:fldCharType="end"/>
          </w:r>
        </w:p>
      </w:sdtContent>
    </w:sdt>
    <w:p w:rsidR="00EE33D2" w:rsidRPr="00E01862" w:rsidRDefault="00EE33D2">
      <w:r w:rsidRPr="00E01862">
        <w:br w:type="page"/>
      </w:r>
      <w:r w:rsidR="00414B34" w:rsidRPr="00E01862">
        <w:fldChar w:fldCharType="begin"/>
      </w:r>
      <w:r w:rsidR="00414B34" w:rsidRPr="00E01862">
        <w:instrText xml:space="preserve"> </w:instrText>
      </w:r>
      <w:r w:rsidR="00414B34" w:rsidRPr="00E01862">
        <w:fldChar w:fldCharType="begin"/>
      </w:r>
      <w:r w:rsidR="00414B34" w:rsidRPr="00E01862">
        <w:instrText xml:space="preserve">  </w:instrText>
      </w:r>
      <w:r w:rsidR="00414B34" w:rsidRPr="00E01862">
        <w:fldChar w:fldCharType="end"/>
      </w:r>
      <w:r w:rsidR="00414B34" w:rsidRPr="00E01862">
        <w:instrText xml:space="preserve"> </w:instrText>
      </w:r>
      <w:r w:rsidR="00414B34" w:rsidRPr="00E01862">
        <w:fldChar w:fldCharType="end"/>
      </w:r>
    </w:p>
    <w:p w:rsidR="00EE33D2" w:rsidRPr="00E01862" w:rsidRDefault="00EE33D2">
      <w:r w:rsidRPr="00E01862">
        <w:lastRenderedPageBreak/>
        <w:br w:type="page"/>
      </w:r>
    </w:p>
    <w:p w:rsidR="00EE33D2" w:rsidRPr="00E01862" w:rsidRDefault="00EE33D2" w:rsidP="00E01862">
      <w:pPr>
        <w:spacing w:line="240" w:lineRule="auto"/>
        <w:rPr>
          <w:vanish/>
        </w:rPr>
      </w:pPr>
    </w:p>
    <w:p w:rsidR="00EE33D2" w:rsidRPr="00E01862" w:rsidRDefault="00EE33D2" w:rsidP="00E01862">
      <w:pPr>
        <w:spacing w:line="240" w:lineRule="auto"/>
        <w:rPr>
          <w:vanish/>
        </w:rPr>
        <w:sectPr w:rsidR="00EE33D2" w:rsidRPr="00E01862" w:rsidSect="0028431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rsidR="00DC44E0" w:rsidRPr="00E01862" w:rsidRDefault="00DC44E0" w:rsidP="00E01862">
      <w:pPr>
        <w:pStyle w:val="Heading1"/>
        <w:spacing w:line="240" w:lineRule="auto"/>
        <w:jc w:val="center"/>
      </w:pPr>
      <w:bookmarkStart w:id="1" w:name="_Toc376436630"/>
      <w:r w:rsidRPr="00E01862">
        <w:t>NN</w:t>
      </w:r>
      <w:r w:rsidR="00B76DC6" w:rsidRPr="00E01862">
        <w:t>N</w:t>
      </w:r>
      <w:r w:rsidRPr="00E01862">
        <w:t xml:space="preserve"> – No Noncompliance; No Weakness; </w:t>
      </w:r>
      <w:r w:rsidR="00F32A3C" w:rsidRPr="00E01862">
        <w:t>No</w:t>
      </w:r>
      <w:r w:rsidRPr="00E01862">
        <w:t xml:space="preserve"> Deficiency</w:t>
      </w:r>
      <w:bookmarkEnd w:id="1"/>
    </w:p>
    <w:p w:rsidR="007F41A0"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1F27A5" w:rsidRPr="00E01862" w:rsidRDefault="001F27A5" w:rsidP="00E01862">
      <w:pPr>
        <w:spacing w:after="0" w:line="240" w:lineRule="auto"/>
      </w:pPr>
    </w:p>
    <w:p w:rsidR="007D656D" w:rsidRPr="00E01862" w:rsidRDefault="001C1997" w:rsidP="00E01862">
      <w:pPr>
        <w:tabs>
          <w:tab w:val="right" w:pos="10080"/>
        </w:tabs>
        <w:spacing w:after="0" w:line="240" w:lineRule="auto"/>
      </w:pPr>
      <w:r>
        <w:t>To the Board of Directors</w:t>
      </w:r>
      <w:r w:rsidR="00F54C16" w:rsidRPr="00E01862">
        <w:tab/>
      </w:r>
    </w:p>
    <w:p w:rsidR="00F54C16" w:rsidRPr="00E01862" w:rsidRDefault="00112923" w:rsidP="00E01862">
      <w:pPr>
        <w:tabs>
          <w:tab w:val="right" w:pos="10080"/>
        </w:tabs>
        <w:spacing w:after="0" w:line="240" w:lineRule="auto"/>
      </w:pPr>
      <w:r w:rsidRPr="00112923">
        <w:rPr>
          <w:highlight w:val="yellow"/>
        </w:rPr>
        <w:t>PHA NAME</w:t>
      </w:r>
      <w:r w:rsidR="00F54C16" w:rsidRPr="00E01862">
        <w:tab/>
      </w:r>
    </w:p>
    <w:p w:rsidR="00F54C16" w:rsidRPr="00E01862" w:rsidRDefault="001C1997" w:rsidP="00E01862">
      <w:pPr>
        <w:tabs>
          <w:tab w:val="right" w:pos="10080"/>
        </w:tabs>
        <w:spacing w:after="0" w:line="240" w:lineRule="auto"/>
      </w:pPr>
      <w:r>
        <w:t>[ENTITY CITY]</w:t>
      </w:r>
      <w:r w:rsidR="00F54C16" w:rsidRPr="00E01862">
        <w:t xml:space="preserve">, </w:t>
      </w:r>
      <w:r>
        <w:t>[STATE]</w:t>
      </w:r>
    </w:p>
    <w:p w:rsidR="00DC44E0" w:rsidRPr="00E01862" w:rsidRDefault="00DC44E0" w:rsidP="00E01862">
      <w:pPr>
        <w:spacing w:after="0" w:line="240" w:lineRule="auto"/>
      </w:pPr>
    </w:p>
    <w:p w:rsidR="002F6C67" w:rsidRPr="00E01862" w:rsidRDefault="001C1997" w:rsidP="00E01862">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00112923" w:rsidRPr="00112923">
        <w:rPr>
          <w:highlight w:val="yellow"/>
        </w:rPr>
        <w:t>PHA NAME</w:t>
      </w:r>
      <w:r>
        <w:t xml:space="preserve">, </w:t>
      </w:r>
      <w:r w:rsidR="00112923">
        <w:t>described in the Table of Contents</w:t>
      </w:r>
      <w:r>
        <w:t xml:space="preserve"> and the related notes to the financial statements, and have issued our r</w:t>
      </w:r>
      <w:r w:rsidR="00112923">
        <w:t xml:space="preserve">eport thereon dated </w:t>
      </w:r>
      <w:r w:rsidR="00112923" w:rsidRPr="00112923">
        <w:rPr>
          <w:highlight w:val="yellow"/>
        </w:rPr>
        <w:t>Date</w:t>
      </w:r>
      <w:r>
        <w:t>.</w:t>
      </w:r>
    </w:p>
    <w:p w:rsidR="00E87E69" w:rsidRPr="00E01862" w:rsidRDefault="00E87E69" w:rsidP="00E01862">
      <w:pPr>
        <w:spacing w:after="0" w:line="240" w:lineRule="auto"/>
        <w:rPr>
          <w:b/>
        </w:rPr>
      </w:pPr>
    </w:p>
    <w:p w:rsidR="002F6C67" w:rsidRPr="00E01862" w:rsidRDefault="001C1997" w:rsidP="00E01862">
      <w:pPr>
        <w:spacing w:after="0" w:line="240" w:lineRule="auto"/>
        <w:rPr>
          <w:b/>
        </w:rPr>
      </w:pPr>
      <w:r w:rsidRPr="001C1997">
        <w:rPr>
          <w:b/>
        </w:rPr>
        <w:t>Internal Control Over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2F6C67" w:rsidRPr="00E01862" w:rsidRDefault="002F6C67" w:rsidP="00E01862">
      <w:pPr>
        <w:spacing w:line="240" w:lineRule="auto"/>
        <w:rPr>
          <w:b/>
        </w:rPr>
      </w:pPr>
      <w:r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F6C67" w:rsidRPr="00E01862" w:rsidRDefault="002F6C67" w:rsidP="00E01862">
      <w:pPr>
        <w:spacing w:after="0" w:line="240" w:lineRule="auto"/>
        <w:rPr>
          <w:b/>
        </w:rPr>
      </w:pPr>
    </w:p>
    <w:p w:rsidR="00337349" w:rsidRPr="00E01862" w:rsidRDefault="00337349" w:rsidP="00E01862">
      <w:pPr>
        <w:spacing w:after="0" w:line="240" w:lineRule="auto"/>
        <w:rPr>
          <w:b/>
        </w:rPr>
      </w:pPr>
    </w:p>
    <w:p w:rsidR="00145FDB" w:rsidRPr="00E01862" w:rsidRDefault="001C1997" w:rsidP="00E01862">
      <w:pPr>
        <w:spacing w:after="0" w:line="240" w:lineRule="auto"/>
      </w:pPr>
      <w:r>
        <w:t>[FIRM NAME]</w:t>
      </w:r>
    </w:p>
    <w:p w:rsidR="00145FDB" w:rsidRPr="00E01862" w:rsidRDefault="00145FDB" w:rsidP="00E01862">
      <w:pPr>
        <w:spacing w:after="0" w:line="240" w:lineRule="auto"/>
      </w:pPr>
    </w:p>
    <w:p w:rsidR="00145FDB" w:rsidRPr="00E01862" w:rsidRDefault="00145FDB" w:rsidP="00E01862">
      <w:pPr>
        <w:spacing w:after="0" w:line="240" w:lineRule="auto"/>
      </w:pPr>
    </w:p>
    <w:p w:rsidR="00145FDB" w:rsidRPr="00E01862" w:rsidRDefault="001C1997" w:rsidP="00E01862">
      <w:pPr>
        <w:spacing w:after="0" w:line="240" w:lineRule="auto"/>
      </w:pPr>
      <w:r>
        <w:t>[FIRM CITY]</w:t>
      </w:r>
      <w:r w:rsidR="00145FDB" w:rsidRPr="00E01862">
        <w:t xml:space="preserve">, </w:t>
      </w:r>
      <w:r>
        <w:t>[STATE]</w:t>
      </w:r>
    </w:p>
    <w:p w:rsidR="001F27A5" w:rsidRPr="00E01862" w:rsidRDefault="001C1997" w:rsidP="00E01862">
      <w:pPr>
        <w:spacing w:after="0" w:line="240" w:lineRule="auto"/>
      </w:pPr>
      <w:r>
        <w:t>(Date of report on the financial statements)</w:t>
      </w:r>
    </w:p>
    <w:p w:rsidR="001F27A5" w:rsidRPr="00E01862" w:rsidRDefault="001F27A5" w:rsidP="00E01862">
      <w:pPr>
        <w:spacing w:line="240" w:lineRule="auto"/>
      </w:pPr>
      <w:r w:rsidRPr="00E01862">
        <w:br w:type="page"/>
      </w:r>
    </w:p>
    <w:p w:rsidR="00F32A3C" w:rsidRPr="00E01862" w:rsidRDefault="00F32A3C" w:rsidP="00E01862">
      <w:pPr>
        <w:pStyle w:val="Heading1"/>
        <w:spacing w:line="240" w:lineRule="auto"/>
        <w:jc w:val="center"/>
      </w:pPr>
      <w:bookmarkStart w:id="2" w:name="_Toc376436631"/>
      <w:r w:rsidRPr="00E01862">
        <w:lastRenderedPageBreak/>
        <w:t>NNS – No Noncompliance; No Weakness; Significant Deficiency</w:t>
      </w:r>
      <w:bookmarkEnd w:id="2"/>
    </w:p>
    <w:p w:rsidR="00B76DC6"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B76DC6" w:rsidRPr="00E01862" w:rsidRDefault="00B76DC6"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12923" w:rsidP="00E01862">
      <w:pPr>
        <w:tabs>
          <w:tab w:val="right" w:pos="10080"/>
        </w:tabs>
        <w:spacing w:after="0" w:line="240" w:lineRule="auto"/>
      </w:pPr>
      <w:r w:rsidRPr="00112923">
        <w:rPr>
          <w:highlight w:val="yellow"/>
        </w:rPr>
        <w:t>PHA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Internal Control Over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E01862" w:rsidRDefault="002F6C67" w:rsidP="00E01862">
      <w:pPr>
        <w:spacing w:after="0" w:line="240" w:lineRule="auto"/>
        <w:rPr>
          <w:b/>
        </w:rPr>
      </w:pPr>
    </w:p>
    <w:p w:rsidR="002F6C67" w:rsidRPr="00E01862" w:rsidRDefault="001C1997" w:rsidP="00E01862">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F6C67" w:rsidRPr="00E01862" w:rsidRDefault="002F6C67" w:rsidP="00E01862">
      <w:pPr>
        <w:spacing w:after="0" w:line="240" w:lineRule="auto"/>
        <w:rPr>
          <w:b/>
        </w:rPr>
      </w:pPr>
    </w:p>
    <w:p w:rsidR="00230463" w:rsidRPr="00E01862" w:rsidRDefault="00230463"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E87E69" w:rsidRPr="00E01862" w:rsidRDefault="001C1997" w:rsidP="00E01862">
      <w:pPr>
        <w:spacing w:after="0" w:line="240" w:lineRule="auto"/>
      </w:pPr>
      <w:r>
        <w:t>(Date of report on the financial statements)</w:t>
      </w:r>
    </w:p>
    <w:p w:rsidR="00E87E69" w:rsidRPr="00E01862" w:rsidRDefault="00E87E69" w:rsidP="00E01862">
      <w:pPr>
        <w:pStyle w:val="Heading1"/>
        <w:spacing w:line="240" w:lineRule="auto"/>
        <w:jc w:val="center"/>
        <w:sectPr w:rsidR="00E87E69" w:rsidRPr="00E01862" w:rsidSect="00284313">
          <w:pgSz w:w="12240" w:h="15840"/>
          <w:pgMar w:top="1080" w:right="1080" w:bottom="1080" w:left="1080" w:header="720" w:footer="720" w:gutter="0"/>
          <w:cols w:space="720"/>
          <w:docGrid w:linePitch="360"/>
        </w:sectPr>
      </w:pPr>
    </w:p>
    <w:p w:rsidR="00C22CC8" w:rsidRPr="00E01862" w:rsidRDefault="00C22CC8" w:rsidP="00E01862">
      <w:pPr>
        <w:pStyle w:val="Heading1"/>
        <w:spacing w:line="240" w:lineRule="auto"/>
        <w:jc w:val="center"/>
      </w:pPr>
      <w:bookmarkStart w:id="3" w:name="_Toc376436632"/>
      <w:r w:rsidRPr="00E01862">
        <w:lastRenderedPageBreak/>
        <w:t xml:space="preserve">NMN – No Noncompliance; Material Weakness; </w:t>
      </w:r>
      <w:r w:rsidR="00C35ED8" w:rsidRPr="00E01862">
        <w:t>No</w:t>
      </w:r>
      <w:r w:rsidRPr="00E01862">
        <w:t xml:space="preserve"> Deficiency</w:t>
      </w:r>
      <w:bookmarkEnd w:id="3"/>
    </w:p>
    <w:p w:rsidR="00C22CC8"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C22CC8" w:rsidRPr="00E01862" w:rsidRDefault="00C22CC8"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12923" w:rsidP="00E01862">
      <w:pPr>
        <w:tabs>
          <w:tab w:val="right" w:pos="10080"/>
        </w:tabs>
        <w:spacing w:after="0" w:line="240" w:lineRule="auto"/>
      </w:pPr>
      <w:r w:rsidRPr="00112923">
        <w:rPr>
          <w:highlight w:val="yellow"/>
        </w:rPr>
        <w:t>PHA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Internal Control Over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F6C67" w:rsidRPr="00E01862" w:rsidRDefault="002F6C67" w:rsidP="00E01862">
      <w:pPr>
        <w:spacing w:after="0" w:line="240" w:lineRule="auto"/>
        <w:rPr>
          <w:b/>
        </w:rPr>
      </w:pPr>
    </w:p>
    <w:p w:rsidR="00B00261" w:rsidRPr="00E01862" w:rsidRDefault="00B00261"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2F6C67" w:rsidRPr="00E01862" w:rsidRDefault="001C1997" w:rsidP="00E01862">
      <w:pPr>
        <w:spacing w:after="0" w:line="240" w:lineRule="auto"/>
      </w:pPr>
      <w:r>
        <w:t>(Date of report on the financial statements)</w:t>
      </w:r>
    </w:p>
    <w:p w:rsidR="009B0DB7" w:rsidRPr="00E01862" w:rsidRDefault="009B0DB7" w:rsidP="00E01862">
      <w:pPr>
        <w:spacing w:after="0" w:line="240" w:lineRule="auto"/>
      </w:pPr>
    </w:p>
    <w:p w:rsidR="00C22CC8" w:rsidRPr="00E01862" w:rsidRDefault="00C22CC8" w:rsidP="00E01862">
      <w:pPr>
        <w:spacing w:line="240" w:lineRule="auto"/>
      </w:pPr>
      <w:r w:rsidRPr="00E01862">
        <w:br w:type="page"/>
      </w:r>
    </w:p>
    <w:p w:rsidR="002C24E5" w:rsidRPr="00E01862" w:rsidRDefault="002C24E5" w:rsidP="00E01862">
      <w:pPr>
        <w:pStyle w:val="Heading1"/>
        <w:spacing w:line="240" w:lineRule="auto"/>
        <w:jc w:val="center"/>
      </w:pPr>
      <w:bookmarkStart w:id="4" w:name="_Toc376436633"/>
      <w:r w:rsidRPr="00E01862">
        <w:lastRenderedPageBreak/>
        <w:t>NMS – No Noncompliance; Material Weakness; Significant Deficiency</w:t>
      </w:r>
      <w:bookmarkEnd w:id="4"/>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12923" w:rsidP="00E01862">
      <w:pPr>
        <w:tabs>
          <w:tab w:val="right" w:pos="10080"/>
        </w:tabs>
        <w:spacing w:after="0" w:line="240" w:lineRule="auto"/>
      </w:pPr>
      <w:r w:rsidRPr="00112923">
        <w:rPr>
          <w:highlight w:val="yellow"/>
        </w:rPr>
        <w:t>PHA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Internal Control Over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F6C67" w:rsidRPr="00E01862" w:rsidRDefault="002F6C67" w:rsidP="00E01862">
      <w:pPr>
        <w:spacing w:after="0" w:line="240" w:lineRule="auto"/>
        <w:rPr>
          <w:b/>
        </w:rPr>
      </w:pPr>
    </w:p>
    <w:p w:rsidR="002F6C67"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F6C67" w:rsidRPr="00E01862" w:rsidRDefault="002F6C67" w:rsidP="00E01862">
      <w:pPr>
        <w:spacing w:after="0" w:line="240" w:lineRule="auto"/>
        <w:rPr>
          <w:b/>
        </w:rPr>
      </w:pPr>
    </w:p>
    <w:p w:rsidR="00B00261" w:rsidRPr="00E01862" w:rsidRDefault="00B00261"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9B0DB7" w:rsidRPr="00E01862" w:rsidRDefault="001C1997" w:rsidP="00E01862">
      <w:pPr>
        <w:spacing w:after="0" w:line="240" w:lineRule="auto"/>
      </w:pPr>
      <w:r>
        <w:t>(Date of report on the financial statements)</w:t>
      </w:r>
    </w:p>
    <w:p w:rsidR="002C24E5" w:rsidRPr="00E01862" w:rsidRDefault="002C24E5" w:rsidP="00E01862">
      <w:pPr>
        <w:pStyle w:val="Heading1"/>
        <w:spacing w:line="240" w:lineRule="auto"/>
        <w:jc w:val="center"/>
      </w:pPr>
      <w:r w:rsidRPr="00E01862">
        <w:br w:type="page"/>
      </w:r>
      <w:bookmarkStart w:id="5" w:name="_Toc376436634"/>
      <w:r w:rsidRPr="00E01862">
        <w:lastRenderedPageBreak/>
        <w:t>MNN – Material Noncompliance; No Weakness; No Deficiency</w:t>
      </w:r>
      <w:bookmarkEnd w:id="5"/>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662E90" w:rsidRPr="00E01862" w:rsidRDefault="001C1997" w:rsidP="00E01862">
      <w:pPr>
        <w:tabs>
          <w:tab w:val="right" w:pos="10080"/>
        </w:tabs>
        <w:spacing w:after="0" w:line="240" w:lineRule="auto"/>
      </w:pPr>
      <w:r>
        <w:t>To the Board of Directors</w:t>
      </w:r>
      <w:r w:rsidR="00662E90" w:rsidRPr="00E01862">
        <w:tab/>
      </w:r>
    </w:p>
    <w:p w:rsidR="00662E90" w:rsidRPr="00E01862" w:rsidRDefault="00112923" w:rsidP="00E01862">
      <w:pPr>
        <w:tabs>
          <w:tab w:val="right" w:pos="10080"/>
        </w:tabs>
        <w:spacing w:after="0" w:line="240" w:lineRule="auto"/>
      </w:pPr>
      <w:r w:rsidRPr="00112923">
        <w:rPr>
          <w:highlight w:val="yellow"/>
        </w:rPr>
        <w:t>PHA NAME</w:t>
      </w:r>
      <w:r w:rsidR="00662E90" w:rsidRPr="00E01862">
        <w:tab/>
      </w:r>
    </w:p>
    <w:p w:rsidR="00662E90" w:rsidRPr="00E01862" w:rsidRDefault="001C1997" w:rsidP="00E01862">
      <w:pPr>
        <w:tabs>
          <w:tab w:val="right" w:pos="10080"/>
        </w:tabs>
        <w:spacing w:after="0" w:line="240" w:lineRule="auto"/>
      </w:pPr>
      <w:r>
        <w:t>[ENTITY CITY]</w:t>
      </w:r>
      <w:r w:rsidR="00662E90" w:rsidRPr="00E01862">
        <w:t xml:space="preserve">, </w:t>
      </w:r>
      <w:r>
        <w:t>[STATE]</w:t>
      </w:r>
    </w:p>
    <w:p w:rsidR="00662E90" w:rsidRPr="00E01862" w:rsidRDefault="00662E90"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rsidRPr="001C1997">
        <w:rPr>
          <w:b/>
        </w:rPr>
        <w:t>Internal Control Over Financial Reporting</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662E90" w:rsidRPr="00E01862" w:rsidRDefault="00662E90" w:rsidP="00E01862">
      <w:pPr>
        <w:spacing w:line="240" w:lineRule="auto"/>
        <w:rPr>
          <w:b/>
        </w:rPr>
      </w:pPr>
      <w:r w:rsidRPr="00E01862">
        <w:rPr>
          <w:b/>
        </w:rPr>
        <w:br w:type="page"/>
      </w:r>
    </w:p>
    <w:p w:rsidR="00662E90" w:rsidRPr="00E01862" w:rsidRDefault="001C1997" w:rsidP="00E01862">
      <w:pPr>
        <w:spacing w:after="0" w:line="240" w:lineRule="auto"/>
        <w:rPr>
          <w:b/>
        </w:rPr>
      </w:pPr>
      <w:r w:rsidRPr="001C1997">
        <w:rPr>
          <w:b/>
        </w:rPr>
        <w:lastRenderedPageBreak/>
        <w:t>Compliance and Other Matters</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662E90"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662E90" w:rsidRPr="00E01862" w:rsidRDefault="00662E90" w:rsidP="00E01862">
      <w:pPr>
        <w:spacing w:after="0" w:line="240" w:lineRule="auto"/>
        <w:rPr>
          <w:b/>
        </w:rPr>
      </w:pPr>
    </w:p>
    <w:p w:rsidR="00662E90"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rsidRPr="001C1997">
        <w:rPr>
          <w:b/>
        </w:rPr>
        <w:t>Purpose of this Report</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662E90" w:rsidRPr="00E01862" w:rsidRDefault="00662E90" w:rsidP="00E01862">
      <w:pPr>
        <w:spacing w:after="0" w:line="240" w:lineRule="auto"/>
        <w:rPr>
          <w:b/>
        </w:rPr>
      </w:pPr>
    </w:p>
    <w:p w:rsidR="00B00261" w:rsidRPr="00E01862" w:rsidRDefault="00B00261" w:rsidP="00E01862">
      <w:pPr>
        <w:spacing w:after="0" w:line="240" w:lineRule="auto"/>
        <w:rPr>
          <w:b/>
        </w:rPr>
      </w:pPr>
    </w:p>
    <w:p w:rsidR="00662E90" w:rsidRPr="00E01862" w:rsidRDefault="001C1997" w:rsidP="00E01862">
      <w:pPr>
        <w:spacing w:after="0" w:line="240" w:lineRule="auto"/>
      </w:pPr>
      <w:r>
        <w:t>[FIRM NAME]</w:t>
      </w:r>
    </w:p>
    <w:p w:rsidR="00662E90" w:rsidRPr="00E01862" w:rsidRDefault="00662E90" w:rsidP="00E01862">
      <w:pPr>
        <w:spacing w:after="0" w:line="240" w:lineRule="auto"/>
      </w:pPr>
    </w:p>
    <w:p w:rsidR="00662E90" w:rsidRPr="00E01862" w:rsidRDefault="00662E90" w:rsidP="00E01862">
      <w:pPr>
        <w:spacing w:after="0" w:line="240" w:lineRule="auto"/>
      </w:pPr>
    </w:p>
    <w:p w:rsidR="00662E90" w:rsidRPr="00E01862" w:rsidRDefault="001C1997" w:rsidP="00E01862">
      <w:pPr>
        <w:spacing w:after="0" w:line="240" w:lineRule="auto"/>
      </w:pPr>
      <w:r>
        <w:t>[FIRM CITY]</w:t>
      </w:r>
      <w:r w:rsidR="00662E90" w:rsidRPr="00E01862">
        <w:t xml:space="preserve">, </w:t>
      </w:r>
      <w:r>
        <w:t>[STATE]</w:t>
      </w:r>
    </w:p>
    <w:p w:rsidR="00E87E69" w:rsidRPr="00E01862" w:rsidRDefault="001C1997" w:rsidP="00E01862">
      <w:pPr>
        <w:spacing w:after="0" w:line="240" w:lineRule="auto"/>
      </w:pPr>
      <w:r>
        <w:t>(Date of report on the financial statements)</w:t>
      </w:r>
    </w:p>
    <w:p w:rsidR="00E87E69" w:rsidRPr="00E01862" w:rsidRDefault="00E87E69" w:rsidP="00E01862">
      <w:pPr>
        <w:spacing w:after="0" w:line="240" w:lineRule="auto"/>
      </w:pPr>
    </w:p>
    <w:p w:rsidR="002C24E5" w:rsidRPr="00E01862" w:rsidRDefault="002C24E5" w:rsidP="00E01862">
      <w:pPr>
        <w:spacing w:line="240" w:lineRule="auto"/>
      </w:pPr>
      <w:r w:rsidRPr="00E01862">
        <w:br w:type="page"/>
      </w:r>
    </w:p>
    <w:p w:rsidR="002C24E5" w:rsidRPr="00E01862" w:rsidRDefault="002C24E5" w:rsidP="00E01862">
      <w:pPr>
        <w:pStyle w:val="Heading1"/>
        <w:spacing w:line="240" w:lineRule="auto"/>
        <w:jc w:val="center"/>
      </w:pPr>
      <w:bookmarkStart w:id="6" w:name="_Toc376436635"/>
      <w:r w:rsidRPr="00E01862">
        <w:lastRenderedPageBreak/>
        <w:t>MNS – Material Noncompliance; No Weakness; Significant Deficiency</w:t>
      </w:r>
      <w:bookmarkEnd w:id="6"/>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3771B" w:rsidRPr="00E01862" w:rsidRDefault="0023771B" w:rsidP="00E01862">
      <w:pPr>
        <w:spacing w:line="240" w:lineRule="auto"/>
        <w:jc w:val="both"/>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12923" w:rsidP="00E01862">
      <w:pPr>
        <w:tabs>
          <w:tab w:val="right" w:pos="10080"/>
        </w:tabs>
        <w:spacing w:after="0" w:line="240" w:lineRule="auto"/>
      </w:pPr>
      <w:r w:rsidRPr="00112923">
        <w:rPr>
          <w:highlight w:val="yellow"/>
        </w:rPr>
        <w:t>PHA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Internal Control Over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3771B" w:rsidRPr="00E01862" w:rsidRDefault="0023771B" w:rsidP="00E01862">
      <w:pPr>
        <w:spacing w:after="0" w:line="240" w:lineRule="auto"/>
        <w:rPr>
          <w:b/>
        </w:rPr>
      </w:pPr>
    </w:p>
    <w:p w:rsidR="0023771B" w:rsidRPr="00E01862" w:rsidRDefault="001C1997" w:rsidP="00E01862">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line="240" w:lineRule="auto"/>
        <w:jc w:val="both"/>
      </w:pPr>
      <w:r>
        <w:t>(Date of report on the financial statements)</w:t>
      </w:r>
    </w:p>
    <w:p w:rsidR="00B00261" w:rsidRPr="00E01862" w:rsidRDefault="00B00261" w:rsidP="00E01862">
      <w:pPr>
        <w:spacing w:line="240" w:lineRule="auto"/>
        <w:jc w:val="both"/>
        <w:sectPr w:rsidR="00B00261" w:rsidRPr="00E01862" w:rsidSect="00284313">
          <w:pgSz w:w="12240" w:h="15840"/>
          <w:pgMar w:top="1080" w:right="1080" w:bottom="1080" w:left="1080" w:header="720" w:footer="720" w:gutter="0"/>
          <w:cols w:space="720"/>
          <w:docGrid w:linePitch="360"/>
        </w:sectPr>
      </w:pPr>
    </w:p>
    <w:p w:rsidR="002C24E5" w:rsidRPr="00E01862" w:rsidRDefault="002C24E5" w:rsidP="00E01862">
      <w:pPr>
        <w:pStyle w:val="Heading1"/>
        <w:spacing w:line="240" w:lineRule="auto"/>
        <w:jc w:val="center"/>
      </w:pPr>
      <w:bookmarkStart w:id="7" w:name="_Toc376436636"/>
      <w:r w:rsidRPr="00E01862">
        <w:lastRenderedPageBreak/>
        <w:t>M</w:t>
      </w:r>
      <w:r w:rsidR="001560EC" w:rsidRPr="00E01862">
        <w:t>MN</w:t>
      </w:r>
      <w:r w:rsidRPr="00E01862">
        <w:t xml:space="preserve"> – Material Noncompliance; </w:t>
      </w:r>
      <w:r w:rsidR="001560EC" w:rsidRPr="00E01862">
        <w:t>Material</w:t>
      </w:r>
      <w:r w:rsidRPr="00E01862">
        <w:t xml:space="preserve"> Weakness; </w:t>
      </w:r>
      <w:r w:rsidR="001560EC" w:rsidRPr="00E01862">
        <w:t>No</w:t>
      </w:r>
      <w:r w:rsidRPr="00E01862">
        <w:t xml:space="preserve"> Deficiency</w:t>
      </w:r>
      <w:bookmarkEnd w:id="7"/>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12923" w:rsidP="00E01862">
      <w:pPr>
        <w:tabs>
          <w:tab w:val="right" w:pos="10080"/>
        </w:tabs>
        <w:spacing w:after="0" w:line="240" w:lineRule="auto"/>
      </w:pPr>
      <w:r w:rsidRPr="00112923">
        <w:rPr>
          <w:highlight w:val="yellow"/>
        </w:rPr>
        <w:t>PHA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112923" w:rsidRPr="00E01862" w:rsidRDefault="00112923" w:rsidP="00112923">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Internal Control Over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after="0" w:line="240" w:lineRule="auto"/>
      </w:pPr>
      <w:r>
        <w:t>(Date of report on the financial statements)</w:t>
      </w:r>
    </w:p>
    <w:p w:rsidR="0023771B" w:rsidRPr="00E01862" w:rsidRDefault="0023771B" w:rsidP="00E01862">
      <w:pPr>
        <w:spacing w:after="0" w:line="240" w:lineRule="auto"/>
        <w:sectPr w:rsidR="0023771B" w:rsidRPr="00E01862" w:rsidSect="00284313">
          <w:pgSz w:w="12240" w:h="15840"/>
          <w:pgMar w:top="1080" w:right="1080" w:bottom="1080" w:left="1080" w:header="720" w:footer="720" w:gutter="0"/>
          <w:cols w:space="720"/>
          <w:docGrid w:linePitch="360"/>
        </w:sectPr>
      </w:pPr>
    </w:p>
    <w:p w:rsidR="00E87E69" w:rsidRPr="00E01862" w:rsidRDefault="00E87E69" w:rsidP="00E01862">
      <w:pPr>
        <w:pStyle w:val="Heading1"/>
        <w:spacing w:line="240" w:lineRule="auto"/>
        <w:jc w:val="center"/>
      </w:pPr>
      <w:bookmarkStart w:id="8" w:name="_Toc376436637"/>
      <w:r w:rsidRPr="00E01862">
        <w:lastRenderedPageBreak/>
        <w:t>MMS – Material Noncompliance; Material Weakness; Significant Deficiency</w:t>
      </w:r>
      <w:bookmarkEnd w:id="8"/>
    </w:p>
    <w:p w:rsidR="00E87E69"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E87E69" w:rsidRPr="00E01862" w:rsidRDefault="00E87E69" w:rsidP="00E01862">
      <w:pPr>
        <w:spacing w:after="0" w:line="240" w:lineRule="auto"/>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12923" w:rsidP="00E01862">
      <w:pPr>
        <w:tabs>
          <w:tab w:val="right" w:pos="10080"/>
        </w:tabs>
        <w:spacing w:after="0" w:line="240" w:lineRule="auto"/>
      </w:pPr>
      <w:r w:rsidRPr="00112923">
        <w:rPr>
          <w:highlight w:val="yellow"/>
        </w:rPr>
        <w:t>PHA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8919B2" w:rsidRPr="00E01862" w:rsidRDefault="008919B2" w:rsidP="008919B2">
      <w:pPr>
        <w:spacing w:after="0" w:line="240" w:lineRule="auto"/>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w:t>
      </w:r>
      <w:r w:rsidRPr="00112923">
        <w:rPr>
          <w:highlight w:val="yellow"/>
        </w:rPr>
        <w:t>PHA NAME</w:t>
      </w:r>
      <w:r>
        <w:t xml:space="preserve">, described in the Table of Contents and the related notes to the financial statements, and have issued our report thereon dated </w:t>
      </w:r>
      <w:r w:rsidRPr="00112923">
        <w:rPr>
          <w:highlight w:val="yellow"/>
        </w:rPr>
        <w:t>Date</w:t>
      </w:r>
      <w:r>
        <w: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Internal Control Over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In planning and performing our audit of the financial statements, we considered </w:t>
      </w:r>
      <w:r w:rsidR="00112923" w:rsidRPr="00112923">
        <w:rPr>
          <w:highlight w:val="yellow"/>
        </w:rPr>
        <w:t>PHA NAME</w:t>
      </w:r>
      <w:r>
        <w:t xml:space="preserv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w:t>
      </w:r>
      <w:r w:rsidR="00112923" w:rsidRPr="00112923">
        <w:rPr>
          <w:highlight w:val="yellow"/>
        </w:rPr>
        <w:t>PHA NAME</w:t>
      </w:r>
      <w:r>
        <w:t xml:space="preserve">'s internal control.  Accordingly, we do not express an opinion on the effectiveness of </w:t>
      </w:r>
      <w:r w:rsidR="00112923" w:rsidRPr="00112923">
        <w:rPr>
          <w:highlight w:val="yellow"/>
        </w:rPr>
        <w:t>PHA NAME</w:t>
      </w:r>
      <w:r>
        <w:t>'s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00112923" w:rsidRPr="00112923">
        <w:rPr>
          <w:highlight w:val="yellow"/>
        </w:rPr>
        <w:t>PHA NAME</w:t>
      </w:r>
      <w:r>
        <w:t>'s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As part of obtaining reasonable assurance about whether </w:t>
      </w:r>
      <w:r w:rsidR="00112923" w:rsidRPr="00112923">
        <w:rPr>
          <w:highlight w:val="yellow"/>
        </w:rPr>
        <w:t>PHA NAME</w:t>
      </w:r>
      <w:r>
        <w: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b/>
          <w:highlight w:val="yellow"/>
        </w:rPr>
        <w:t>PHA NAME</w:t>
      </w:r>
      <w:r w:rsidR="001C1997" w:rsidRPr="001C1997">
        <w:rPr>
          <w:b/>
        </w:rPr>
        <w:t>'s Response(s) to Findings</w:t>
      </w:r>
    </w:p>
    <w:p w:rsidR="0023771B" w:rsidRPr="00E01862" w:rsidRDefault="0023771B" w:rsidP="00E01862">
      <w:pPr>
        <w:spacing w:after="0" w:line="240" w:lineRule="auto"/>
        <w:rPr>
          <w:b/>
        </w:rPr>
      </w:pPr>
    </w:p>
    <w:p w:rsidR="0023771B" w:rsidRPr="00E01862" w:rsidRDefault="00112923" w:rsidP="00E01862">
      <w:pPr>
        <w:spacing w:after="0" w:line="240" w:lineRule="auto"/>
        <w:rPr>
          <w:b/>
        </w:rPr>
      </w:pPr>
      <w:r w:rsidRPr="00112923">
        <w:rPr>
          <w:highlight w:val="yellow"/>
        </w:rPr>
        <w:t>PHA NAME</w:t>
      </w:r>
      <w:r w:rsidR="001C1997">
        <w:t xml:space="preserve">'s response(s) to the findings identified in our audit is (are) described in the accompanying schedule of findings, questioned costs, and recommendations. </w:t>
      </w:r>
      <w:r w:rsidRPr="00112923">
        <w:rPr>
          <w:highlight w:val="yellow"/>
        </w:rPr>
        <w:t>PHA NAME</w:t>
      </w:r>
      <w:r w:rsidR="001C1997">
        <w:t>'s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w:t>
      </w:r>
      <w:r w:rsidR="00112923" w:rsidRPr="00112923">
        <w:rPr>
          <w:highlight w:val="yellow"/>
        </w:rPr>
        <w:t>PHA NAME</w:t>
      </w:r>
      <w:r>
        <w:t xml:space="preserve">'s internal control or on compliance.  This report is an integral part of an audit performed in accordance with Government Auditing Standards in considering </w:t>
      </w:r>
      <w:r w:rsidR="00112923" w:rsidRPr="00112923">
        <w:rPr>
          <w:highlight w:val="yellow"/>
        </w:rPr>
        <w:t>PHA NAME</w:t>
      </w:r>
      <w:r>
        <w:t xml:space="preserv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after="0" w:line="240" w:lineRule="auto"/>
      </w:pPr>
      <w:r>
        <w:t>(Date of report on the financial statements)</w:t>
      </w:r>
    </w:p>
    <w:p w:rsidR="0023771B" w:rsidRPr="00E01862" w:rsidRDefault="0023771B" w:rsidP="00E01862">
      <w:pPr>
        <w:spacing w:after="0" w:line="240" w:lineRule="auto"/>
        <w:rPr>
          <w:b/>
        </w:rPr>
      </w:pPr>
    </w:p>
    <w:p w:rsidR="00230463" w:rsidRPr="00E01862" w:rsidRDefault="00230463" w:rsidP="00E01862">
      <w:pPr>
        <w:spacing w:after="0" w:line="240" w:lineRule="auto"/>
        <w:rPr>
          <w:b/>
        </w:rPr>
      </w:pPr>
    </w:p>
    <w:sectPr w:rsidR="00230463" w:rsidRPr="00E01862" w:rsidSect="002843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23" w:rsidRDefault="00112923" w:rsidP="00EE33D2">
      <w:pPr>
        <w:spacing w:after="0" w:line="240" w:lineRule="auto"/>
      </w:pPr>
      <w:r>
        <w:separator/>
      </w:r>
    </w:p>
  </w:endnote>
  <w:endnote w:type="continuationSeparator" w:id="0">
    <w:p w:rsidR="00112923" w:rsidRDefault="00112923"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Default="00112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Pr="00E228CA" w:rsidRDefault="00112923" w:rsidP="00E228CA">
    <w:pPr>
      <w:pStyle w:val="Footer"/>
      <w:tabs>
        <w:tab w:val="clear" w:pos="4680"/>
        <w:tab w:val="clear" w:pos="9360"/>
        <w:tab w:val="center" w:pos="5040"/>
        <w:tab w:val="right" w:pos="10080"/>
      </w:tabs>
      <w:rPr>
        <w:color w:val="5B9BD5" w:themeColor="accent1"/>
      </w:rPr>
    </w:pPr>
    <w:r>
      <w:rPr>
        <w:color w:val="5B9BD5" w:themeColor="accent1"/>
      </w:rPr>
      <w:t>yellowbook-gagas-np.docm</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732D4D">
      <w:rPr>
        <w:noProof/>
        <w:color w:val="5B9BD5" w:themeColor="accent1"/>
      </w:rPr>
      <w:t>1</w:t>
    </w:r>
    <w:r w:rsidRPr="00C7258D">
      <w:rPr>
        <w:noProof/>
        <w:color w:val="5B9BD5" w:themeColor="accent1"/>
      </w:rPr>
      <w:fldChar w:fldCharType="end"/>
    </w:r>
    <w:r>
      <w:rPr>
        <w:noProof/>
        <w:color w:val="5B9BD5" w:themeColor="accent1"/>
      </w:rPr>
      <w:tab/>
      <w:t>Updated Feb. 2016</w:t>
    </w:r>
  </w:p>
  <w:p w:rsidR="00112923" w:rsidRDefault="0011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Default="0011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23" w:rsidRDefault="00112923" w:rsidP="00EE33D2">
      <w:pPr>
        <w:spacing w:after="0" w:line="240" w:lineRule="auto"/>
      </w:pPr>
      <w:r>
        <w:separator/>
      </w:r>
    </w:p>
  </w:footnote>
  <w:footnote w:type="continuationSeparator" w:id="0">
    <w:p w:rsidR="00112923" w:rsidRDefault="00112923" w:rsidP="00EE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Default="0011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Default="00112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3" w:rsidRDefault="0011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63D75"/>
    <w:rsid w:val="000D3DC7"/>
    <w:rsid w:val="000E6C25"/>
    <w:rsid w:val="00112923"/>
    <w:rsid w:val="00131F74"/>
    <w:rsid w:val="00145FDB"/>
    <w:rsid w:val="001560EC"/>
    <w:rsid w:val="001C1997"/>
    <w:rsid w:val="001E5121"/>
    <w:rsid w:val="001F27A5"/>
    <w:rsid w:val="00204ADB"/>
    <w:rsid w:val="002256A8"/>
    <w:rsid w:val="00230463"/>
    <w:rsid w:val="0023771B"/>
    <w:rsid w:val="00284313"/>
    <w:rsid w:val="002C24E5"/>
    <w:rsid w:val="002F5301"/>
    <w:rsid w:val="002F6C67"/>
    <w:rsid w:val="00337349"/>
    <w:rsid w:val="00337764"/>
    <w:rsid w:val="003573F5"/>
    <w:rsid w:val="003A6C1F"/>
    <w:rsid w:val="003D7734"/>
    <w:rsid w:val="00412F31"/>
    <w:rsid w:val="00414B34"/>
    <w:rsid w:val="004F3AC4"/>
    <w:rsid w:val="00554D99"/>
    <w:rsid w:val="00571147"/>
    <w:rsid w:val="00573941"/>
    <w:rsid w:val="00582285"/>
    <w:rsid w:val="00583A0A"/>
    <w:rsid w:val="0059676C"/>
    <w:rsid w:val="00647C60"/>
    <w:rsid w:val="00662E90"/>
    <w:rsid w:val="00662F1C"/>
    <w:rsid w:val="006C1AA4"/>
    <w:rsid w:val="00732D4D"/>
    <w:rsid w:val="007D656D"/>
    <w:rsid w:val="007F41A0"/>
    <w:rsid w:val="007F565D"/>
    <w:rsid w:val="008309DA"/>
    <w:rsid w:val="0084441B"/>
    <w:rsid w:val="008919B2"/>
    <w:rsid w:val="008E73CE"/>
    <w:rsid w:val="008F0E18"/>
    <w:rsid w:val="008F7DE5"/>
    <w:rsid w:val="009311CC"/>
    <w:rsid w:val="0097372F"/>
    <w:rsid w:val="009B0DB7"/>
    <w:rsid w:val="00A1214B"/>
    <w:rsid w:val="00A12D2A"/>
    <w:rsid w:val="00B00261"/>
    <w:rsid w:val="00B05484"/>
    <w:rsid w:val="00B25BEF"/>
    <w:rsid w:val="00B7077D"/>
    <w:rsid w:val="00B76ADF"/>
    <w:rsid w:val="00B76DC6"/>
    <w:rsid w:val="00C22CC8"/>
    <w:rsid w:val="00C35ED8"/>
    <w:rsid w:val="00C81741"/>
    <w:rsid w:val="00CA56B0"/>
    <w:rsid w:val="00CA7688"/>
    <w:rsid w:val="00CB4AE2"/>
    <w:rsid w:val="00CB6A28"/>
    <w:rsid w:val="00CD0ADE"/>
    <w:rsid w:val="00D72608"/>
    <w:rsid w:val="00D75B38"/>
    <w:rsid w:val="00DC44E0"/>
    <w:rsid w:val="00E01862"/>
    <w:rsid w:val="00E166C9"/>
    <w:rsid w:val="00E21BDE"/>
    <w:rsid w:val="00E228CA"/>
    <w:rsid w:val="00E244FC"/>
    <w:rsid w:val="00E6002B"/>
    <w:rsid w:val="00E87E69"/>
    <w:rsid w:val="00EE33D2"/>
    <w:rsid w:val="00EF028E"/>
    <w:rsid w:val="00F0172D"/>
    <w:rsid w:val="00F32A3C"/>
    <w:rsid w:val="00F54C16"/>
    <w:rsid w:val="00F84852"/>
    <w:rsid w:val="00FA79EE"/>
    <w:rsid w:val="00FE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21"/>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B0E3-3CDE-49DA-B99C-0D70EA84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5606</Words>
  <Characters>31734</Characters>
  <Application>Microsoft Office Word</Application>
  <DocSecurity>0</DocSecurity>
  <Lines>566</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2</cp:revision>
  <cp:lastPrinted>2014-01-22T22:09:00Z</cp:lastPrinted>
  <dcterms:created xsi:type="dcterms:W3CDTF">2016-03-16T17:28:00Z</dcterms:created>
  <dcterms:modified xsi:type="dcterms:W3CDTF">2016-03-16T17:28:00Z</dcterms:modified>
</cp:coreProperties>
</file>