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60" w:rsidRPr="00E12611" w:rsidRDefault="0040486B" w:rsidP="002D11A5">
      <w:pPr>
        <w:pStyle w:val="BodyText"/>
        <w:ind w:left="-720" w:right="-720" w:firstLine="10"/>
        <w:rPr>
          <w:rFonts w:asciiTheme="minorHAnsi" w:hAnsiTheme="minorHAnsi"/>
          <w:b/>
          <w:bCs/>
          <w:sz w:val="28"/>
        </w:rPr>
      </w:pPr>
      <w:r>
        <w:rPr>
          <w:rFonts w:asciiTheme="minorHAnsi" w:hAnsiTheme="minorHAnsi"/>
          <w:b/>
          <w:bCs/>
          <w:sz w:val="28"/>
        </w:rPr>
        <w:t>QUALITY CONTROL PLAN CHECKLIST</w:t>
      </w:r>
      <w:r w:rsidR="00362860" w:rsidRPr="00E12611">
        <w:rPr>
          <w:rFonts w:asciiTheme="minorHAnsi" w:hAnsiTheme="minorHAnsi"/>
          <w:b/>
          <w:bCs/>
          <w:sz w:val="28"/>
        </w:rPr>
        <w:br/>
      </w:r>
      <w:r w:rsidR="00362860" w:rsidRPr="00E12611">
        <w:rPr>
          <w:rFonts w:asciiTheme="minorHAnsi" w:hAnsiTheme="minorHAnsi"/>
          <w:b/>
          <w:bCs/>
        </w:rPr>
        <w:t>(Reference: HUD Handbook 4000.1 Quality Control, Oversight and Compliance - Effective 09/14/15)</w:t>
      </w:r>
    </w:p>
    <w:p w:rsidR="00362860" w:rsidRPr="00E12611" w:rsidRDefault="00362860">
      <w:pPr>
        <w:rPr>
          <w:rFonts w:asciiTheme="minorHAnsi" w:hAnsiTheme="minorHAnsi"/>
          <w:sz w:val="22"/>
        </w:rPr>
      </w:pPr>
    </w:p>
    <w:p w:rsidR="00362860" w:rsidRPr="00E12611" w:rsidRDefault="00D07D71">
      <w:pPr>
        <w:rPr>
          <w:rFonts w:asciiTheme="minorHAnsi" w:hAnsiTheme="minorHAnsi"/>
          <w:sz w:val="22"/>
        </w:rPr>
      </w:pPr>
      <w:r w:rsidRPr="00E12611">
        <w:rPr>
          <w:rFonts w:asciiTheme="minorHAnsi" w:hAnsiTheme="minorHAnsi"/>
          <w:sz w:val="22"/>
        </w:rPr>
        <w:t>All approved mortgage</w:t>
      </w:r>
      <w:r w:rsidR="00B16369" w:rsidRPr="00E12611">
        <w:rPr>
          <w:rFonts w:asciiTheme="minorHAnsi" w:hAnsiTheme="minorHAnsi"/>
          <w:sz w:val="22"/>
        </w:rPr>
        <w:t>e</w:t>
      </w:r>
      <w:r w:rsidRPr="00E12611">
        <w:rPr>
          <w:rFonts w:asciiTheme="minorHAnsi" w:hAnsiTheme="minorHAnsi"/>
          <w:sz w:val="22"/>
        </w:rPr>
        <w:t>s</w:t>
      </w:r>
      <w:r w:rsidR="00362860" w:rsidRPr="00E12611">
        <w:rPr>
          <w:rFonts w:asciiTheme="minorHAnsi" w:hAnsiTheme="minorHAnsi"/>
          <w:sz w:val="22"/>
        </w:rPr>
        <w:t xml:space="preserve"> must </w:t>
      </w:r>
      <w:r w:rsidRPr="00E12611">
        <w:rPr>
          <w:rFonts w:asciiTheme="minorHAnsi" w:hAnsiTheme="minorHAnsi"/>
          <w:sz w:val="22"/>
        </w:rPr>
        <w:t xml:space="preserve">adopt and </w:t>
      </w:r>
      <w:r w:rsidR="00362860" w:rsidRPr="00E12611">
        <w:rPr>
          <w:rFonts w:asciiTheme="minorHAnsi" w:hAnsiTheme="minorHAnsi"/>
          <w:sz w:val="22"/>
        </w:rPr>
        <w:t xml:space="preserve">implement a QC </w:t>
      </w:r>
      <w:r w:rsidRPr="00E12611">
        <w:rPr>
          <w:rFonts w:asciiTheme="minorHAnsi" w:hAnsiTheme="minorHAnsi"/>
          <w:sz w:val="22"/>
        </w:rPr>
        <w:t>Program that fully complies with the requirements of SF Handbook 4000.1.  The Mortgagee must maintain and update its QC Program as needed to ensure it is fully compliant with all applicable FHA requirements at all times.</w:t>
      </w:r>
    </w:p>
    <w:p w:rsidR="00D07D71" w:rsidRPr="00E12611" w:rsidRDefault="00D07D71">
      <w:pPr>
        <w:rPr>
          <w:rFonts w:asciiTheme="minorHAnsi" w:hAnsiTheme="minorHAnsi"/>
          <w:sz w:val="22"/>
        </w:rPr>
      </w:pPr>
    </w:p>
    <w:p w:rsidR="00D07D71" w:rsidRPr="00E12611" w:rsidRDefault="00D07D71">
      <w:pPr>
        <w:rPr>
          <w:rFonts w:asciiTheme="minorHAnsi" w:hAnsiTheme="minorHAnsi"/>
          <w:sz w:val="22"/>
        </w:rPr>
      </w:pPr>
      <w:r w:rsidRPr="00E12611">
        <w:rPr>
          <w:rFonts w:asciiTheme="minorHAnsi" w:hAnsiTheme="minorHAnsi"/>
          <w:sz w:val="22"/>
        </w:rPr>
        <w:t>The QC Program must cover the lifecycle of an FHA-insured Mortgage, including origination, underwriting, closing, endorsement, and servicing functions that are conducted by the Mortgagee.</w:t>
      </w:r>
    </w:p>
    <w:p w:rsidR="00D07D71" w:rsidRPr="00E12611" w:rsidRDefault="00D07D71">
      <w:pPr>
        <w:rPr>
          <w:rFonts w:asciiTheme="minorHAnsi" w:hAnsiTheme="minorHAnsi"/>
          <w:sz w:val="22"/>
        </w:rPr>
      </w:pPr>
    </w:p>
    <w:p w:rsidR="00D07D71" w:rsidRPr="00E12611" w:rsidRDefault="00D07D71">
      <w:pPr>
        <w:rPr>
          <w:rFonts w:asciiTheme="minorHAnsi" w:hAnsiTheme="minorHAnsi"/>
          <w:sz w:val="22"/>
        </w:rPr>
      </w:pPr>
      <w:r w:rsidRPr="00E12611">
        <w:rPr>
          <w:rFonts w:asciiTheme="minorHAnsi" w:hAnsiTheme="minorHAnsi"/>
          <w:sz w:val="22"/>
        </w:rPr>
        <w:t>The QC Program must cover all policies and procedures, whether performed by the Mortgagee or outsourced to a contractor, to ensure full compliance with FHA requirements for Loan Administration.</w:t>
      </w:r>
    </w:p>
    <w:p w:rsidR="008F5B04" w:rsidRPr="00E12611" w:rsidRDefault="008F5B04">
      <w:pPr>
        <w:rPr>
          <w:rFonts w:asciiTheme="minorHAnsi" w:hAnsiTheme="minorHAnsi"/>
          <w:sz w:val="22"/>
        </w:rPr>
      </w:pPr>
    </w:p>
    <w:p w:rsidR="008F5B04" w:rsidRPr="00E12611" w:rsidRDefault="008F5B04">
      <w:pPr>
        <w:rPr>
          <w:rFonts w:asciiTheme="minorHAnsi" w:hAnsiTheme="minorHAnsi"/>
          <w:sz w:val="22"/>
        </w:rPr>
      </w:pPr>
      <w:r w:rsidRPr="00E12611">
        <w:rPr>
          <w:rFonts w:asciiTheme="minorHAnsi" w:hAnsiTheme="minorHAnsi"/>
          <w:sz w:val="22"/>
        </w:rPr>
        <w:t>The QC Program must provide the Mortgagee’s management with information sufficient to adequately monitor and oversee the Mortgagee’s compliance, and measure performance as it related to the Mortgagee’s FHA mortgage activity.</w:t>
      </w:r>
    </w:p>
    <w:p w:rsidR="00362860" w:rsidRPr="00E12611" w:rsidRDefault="00362860">
      <w:pPr>
        <w:rPr>
          <w:rFonts w:asciiTheme="minorHAnsi" w:hAnsiTheme="minorHAnsi"/>
        </w:rPr>
      </w:pPr>
    </w:p>
    <w:tbl>
      <w:tblPr>
        <w:tblW w:w="11050" w:type="dxa"/>
        <w:tblInd w:w="-53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20" w:firstRow="1" w:lastRow="0" w:firstColumn="0" w:lastColumn="0" w:noHBand="0" w:noVBand="0"/>
      </w:tblPr>
      <w:tblGrid>
        <w:gridCol w:w="790"/>
        <w:gridCol w:w="990"/>
        <w:gridCol w:w="9270"/>
      </w:tblGrid>
      <w:tr w:rsidR="00E12611" w:rsidRPr="00E12611" w:rsidTr="004A79AA">
        <w:trPr>
          <w:cantSplit/>
          <w:trHeight w:val="20"/>
          <w:tblHeader/>
        </w:trPr>
        <w:tc>
          <w:tcPr>
            <w:tcW w:w="790" w:type="dxa"/>
          </w:tcPr>
          <w:p w:rsidR="00362860" w:rsidRPr="00E12611" w:rsidRDefault="00362860" w:rsidP="00AB1E83">
            <w:pPr>
              <w:widowControl w:val="0"/>
              <w:spacing w:after="120" w:line="165" w:lineRule="atLeast"/>
              <w:ind w:left="72" w:right="72"/>
              <w:rPr>
                <w:rFonts w:asciiTheme="minorHAnsi" w:hAnsiTheme="minorHAnsi"/>
                <w:sz w:val="22"/>
              </w:rPr>
            </w:pPr>
          </w:p>
        </w:tc>
        <w:tc>
          <w:tcPr>
            <w:tcW w:w="990" w:type="dxa"/>
          </w:tcPr>
          <w:p w:rsidR="00362860" w:rsidRPr="00E12611" w:rsidRDefault="00362860" w:rsidP="00DC4E9B">
            <w:pPr>
              <w:widowControl w:val="0"/>
              <w:spacing w:after="120" w:line="165" w:lineRule="atLeast"/>
              <w:jc w:val="center"/>
              <w:rPr>
                <w:rFonts w:asciiTheme="minorHAnsi" w:hAnsiTheme="minorHAnsi"/>
                <w:sz w:val="22"/>
              </w:rPr>
            </w:pPr>
            <w:r w:rsidRPr="00E12611">
              <w:rPr>
                <w:rStyle w:val="cklist1"/>
                <w:rFonts w:asciiTheme="minorHAnsi" w:hAnsiTheme="minorHAnsi"/>
                <w:color w:val="auto"/>
                <w:sz w:val="22"/>
              </w:rPr>
              <w:t xml:space="preserve">Yes </w:t>
            </w:r>
            <w:r w:rsidRPr="00E12611">
              <w:rPr>
                <w:rFonts w:asciiTheme="minorHAnsi" w:hAnsiTheme="minorHAnsi"/>
                <w:sz w:val="22"/>
              </w:rPr>
              <w:t xml:space="preserve">/ </w:t>
            </w:r>
            <w:r w:rsidRPr="00E12611">
              <w:rPr>
                <w:rStyle w:val="cklist1"/>
                <w:rFonts w:asciiTheme="minorHAnsi" w:hAnsiTheme="minorHAnsi"/>
                <w:color w:val="auto"/>
                <w:sz w:val="22"/>
              </w:rPr>
              <w:t>No</w:t>
            </w:r>
          </w:p>
        </w:tc>
        <w:tc>
          <w:tcPr>
            <w:tcW w:w="9270" w:type="dxa"/>
          </w:tcPr>
          <w:p w:rsidR="00362860" w:rsidRPr="00E12611" w:rsidRDefault="00362860" w:rsidP="00DC4E9B">
            <w:pPr>
              <w:widowControl w:val="0"/>
              <w:spacing w:after="120" w:line="165" w:lineRule="atLeast"/>
              <w:rPr>
                <w:rFonts w:asciiTheme="minorHAnsi" w:hAnsiTheme="minorHAnsi"/>
                <w:sz w:val="22"/>
              </w:rPr>
            </w:pPr>
            <w:r w:rsidRPr="00E12611">
              <w:rPr>
                <w:rFonts w:asciiTheme="minorHAnsi" w:hAnsiTheme="minorHAnsi"/>
                <w:sz w:val="22"/>
              </w:rPr>
              <w:t> </w:t>
            </w:r>
          </w:p>
        </w:tc>
      </w:tr>
      <w:tr w:rsidR="00E12611" w:rsidRPr="00E12611" w:rsidTr="004A79AA">
        <w:trPr>
          <w:cantSplit/>
          <w:trHeight w:val="20"/>
        </w:trPr>
        <w:tc>
          <w:tcPr>
            <w:tcW w:w="790" w:type="dxa"/>
          </w:tcPr>
          <w:p w:rsidR="00713CB2" w:rsidRPr="00E12611" w:rsidRDefault="00713CB2" w:rsidP="00AB1E83">
            <w:pPr>
              <w:widowControl w:val="0"/>
              <w:numPr>
                <w:ilvl w:val="0"/>
                <w:numId w:val="11"/>
              </w:numPr>
              <w:spacing w:after="120"/>
              <w:ind w:left="72" w:right="72" w:firstLine="0"/>
              <w:rPr>
                <w:rFonts w:asciiTheme="minorHAnsi" w:hAnsiTheme="minorHAnsi"/>
                <w:sz w:val="22"/>
              </w:rPr>
            </w:pPr>
          </w:p>
        </w:tc>
        <w:tc>
          <w:tcPr>
            <w:tcW w:w="990" w:type="dxa"/>
          </w:tcPr>
          <w:p w:rsidR="00713CB2" w:rsidRPr="00E12611" w:rsidRDefault="00AF2287" w:rsidP="00DC4E9B">
            <w:pPr>
              <w:widowControl w:val="0"/>
              <w:spacing w:after="120"/>
              <w:jc w:val="center"/>
              <w:rPr>
                <w:rFonts w:asciiTheme="minorHAnsi" w:hAnsiTheme="minorHAnsi"/>
                <w:sz w:val="22"/>
              </w:rPr>
            </w:pPr>
            <w:r w:rsidRPr="00E12611">
              <w:rPr>
                <w:rFonts w:ascii="Calibri" w:hAnsi="Calibri"/>
                <w:noProof/>
                <w:sz w:val="22"/>
              </w:rPr>
              <w:drawing>
                <wp:inline distT="0" distB="0" distL="0" distR="0" wp14:anchorId="6A4692B8" wp14:editId="3077981A">
                  <wp:extent cx="372110" cy="180975"/>
                  <wp:effectExtent l="0" t="0" r="8890" b="9525"/>
                  <wp:docPr id="6909" name="Picture 69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9"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13CB2" w:rsidRPr="00E12611" w:rsidRDefault="00713CB2" w:rsidP="00DC4E9B">
            <w:pPr>
              <w:pStyle w:val="NormalWeb"/>
              <w:widowControl w:val="0"/>
              <w:spacing w:after="120" w:afterAutospacing="0"/>
              <w:rPr>
                <w:rFonts w:asciiTheme="minorHAnsi" w:hAnsiTheme="minorHAnsi"/>
                <w:sz w:val="22"/>
              </w:rPr>
            </w:pPr>
            <w:r w:rsidRPr="00E12611">
              <w:rPr>
                <w:rFonts w:asciiTheme="minorHAnsi" w:hAnsiTheme="minorHAnsi"/>
                <w:b/>
                <w:bCs/>
                <w:sz w:val="22"/>
              </w:rPr>
              <w:t>Independence / Qualified Staff</w:t>
            </w:r>
            <w:r w:rsidRPr="00E12611">
              <w:rPr>
                <w:rFonts w:asciiTheme="minorHAnsi" w:hAnsiTheme="minorHAnsi"/>
                <w:sz w:val="22"/>
              </w:rPr>
              <w:t xml:space="preserve"> – Personnel must be properly trained &amp; qualified to conduct the QC reviews</w:t>
            </w:r>
            <w:r w:rsidR="00E74E01" w:rsidRPr="00E12611">
              <w:rPr>
                <w:rFonts w:asciiTheme="minorHAnsi" w:hAnsiTheme="minorHAnsi"/>
                <w:sz w:val="22"/>
              </w:rPr>
              <w:t>.  Are independent of all Loan Administration process</w:t>
            </w:r>
            <w:r w:rsidRPr="00E12611">
              <w:rPr>
                <w:rFonts w:asciiTheme="minorHAnsi" w:hAnsiTheme="minorHAnsi"/>
                <w:sz w:val="22"/>
              </w:rPr>
              <w:t xml:space="preserve"> and have no direct loan processing, origination, or underwriting responsibilities</w:t>
            </w:r>
            <w:r w:rsidR="006602F4" w:rsidRPr="00E12611">
              <w:rPr>
                <w:rFonts w:asciiTheme="minorHAnsi" w:hAnsiTheme="minorHAnsi"/>
                <w:sz w:val="22"/>
              </w:rPr>
              <w:t xml:space="preserve"> or any chain of reporting or management directly connected to Loan Administration staff.</w:t>
            </w:r>
            <w:r w:rsidRPr="00E12611">
              <w:rPr>
                <w:rFonts w:asciiTheme="minorHAnsi" w:hAnsiTheme="minorHAnsi"/>
                <w:sz w:val="22"/>
              </w:rPr>
              <w:t xml:space="preserve"> (</w:t>
            </w:r>
            <w:r w:rsidR="006602F4" w:rsidRPr="00E12611">
              <w:rPr>
                <w:rFonts w:asciiTheme="minorHAnsi" w:hAnsiTheme="minorHAnsi"/>
                <w:sz w:val="22"/>
              </w:rPr>
              <w:t>A2ai</w:t>
            </w:r>
            <w:r w:rsidRPr="00E12611">
              <w:rPr>
                <w:rFonts w:asciiTheme="minorHAnsi" w:hAnsiTheme="minorHAnsi"/>
                <w:sz w:val="22"/>
              </w:rPr>
              <w:t>) </w:t>
            </w:r>
          </w:p>
          <w:p w:rsidR="005103C5" w:rsidRPr="00E12611" w:rsidRDefault="005103C5" w:rsidP="00DC4E9B">
            <w:pPr>
              <w:pStyle w:val="NormalWeb"/>
              <w:widowControl w:val="0"/>
              <w:spacing w:after="120" w:afterAutospacing="0"/>
              <w:rPr>
                <w:rFonts w:asciiTheme="minorHAnsi" w:hAnsiTheme="minorHAnsi"/>
                <w:sz w:val="22"/>
              </w:rPr>
            </w:pPr>
            <w:r w:rsidRPr="00E12611">
              <w:rPr>
                <w:rFonts w:asciiTheme="minorHAnsi" w:hAnsiTheme="minorHAnsi"/>
                <w:sz w:val="22"/>
              </w:rPr>
              <w:t>Mortgagee must maintain a list of all training provided to staff, including a summary of the content covered.</w:t>
            </w:r>
            <w:r w:rsidR="00E74E01" w:rsidRPr="00E12611">
              <w:rPr>
                <w:rFonts w:asciiTheme="minorHAnsi" w:hAnsiTheme="minorHAnsi"/>
                <w:sz w:val="22"/>
              </w:rPr>
              <w:t xml:space="preserve"> (A2bi(A))</w:t>
            </w:r>
          </w:p>
          <w:p w:rsidR="00713CB2" w:rsidRPr="00E12611" w:rsidRDefault="00713CB2" w:rsidP="00DC4E9B">
            <w:pPr>
              <w:pStyle w:val="NormalWeb"/>
              <w:widowControl w:val="0"/>
              <w:spacing w:after="120" w:afterAutospacing="0"/>
              <w:rPr>
                <w:rFonts w:asciiTheme="minorHAnsi" w:hAnsiTheme="minorHAnsi"/>
                <w:sz w:val="22"/>
              </w:rPr>
            </w:pPr>
            <w:r w:rsidRPr="00E12611">
              <w:rPr>
                <w:rFonts w:asciiTheme="minorHAnsi" w:hAnsiTheme="minorHAnsi"/>
                <w:sz w:val="22"/>
              </w:rPr>
              <w:t xml:space="preserve">If mortgagee uses an outside source to perform the QC function, including its sponsor, </w:t>
            </w:r>
            <w:r w:rsidR="006602F4" w:rsidRPr="00E12611">
              <w:rPr>
                <w:rFonts w:asciiTheme="minorHAnsi" w:hAnsiTheme="minorHAnsi"/>
                <w:sz w:val="22"/>
              </w:rPr>
              <w:t xml:space="preserve">Mortgage assumes full responsibility for contractor’s compliance with FHA requirements, must have a valid contractual agreement in place defining the </w:t>
            </w:r>
            <w:r w:rsidRPr="00E12611">
              <w:rPr>
                <w:rFonts w:asciiTheme="minorHAnsi" w:hAnsiTheme="minorHAnsi"/>
                <w:sz w:val="22"/>
              </w:rPr>
              <w:t xml:space="preserve">roles and responsibilities of each party and </w:t>
            </w:r>
            <w:r w:rsidR="006602F4" w:rsidRPr="00E12611">
              <w:rPr>
                <w:rFonts w:asciiTheme="minorHAnsi" w:hAnsiTheme="minorHAnsi"/>
                <w:sz w:val="22"/>
              </w:rPr>
              <w:t>Mortgagee must have a written QC Plan that fully complies with FHA requirements</w:t>
            </w:r>
            <w:r w:rsidRPr="00E12611">
              <w:rPr>
                <w:rFonts w:asciiTheme="minorHAnsi" w:hAnsiTheme="minorHAnsi"/>
                <w:sz w:val="22"/>
              </w:rPr>
              <w:t>.</w:t>
            </w:r>
            <w:r w:rsidR="00E74E01" w:rsidRPr="00E12611">
              <w:rPr>
                <w:rFonts w:asciiTheme="minorHAnsi" w:hAnsiTheme="minorHAnsi"/>
                <w:sz w:val="22"/>
              </w:rPr>
              <w:t xml:space="preserve"> (A2aii)</w:t>
            </w:r>
          </w:p>
          <w:p w:rsidR="005103C5" w:rsidRPr="00E12611" w:rsidRDefault="005103C5" w:rsidP="00DC4E9B">
            <w:pPr>
              <w:pStyle w:val="NormalWeb"/>
              <w:widowControl w:val="0"/>
              <w:spacing w:after="120" w:afterAutospacing="0"/>
              <w:rPr>
                <w:rFonts w:asciiTheme="minorHAnsi" w:hAnsiTheme="minorHAnsi"/>
                <w:sz w:val="22"/>
              </w:rPr>
            </w:pPr>
            <w:r w:rsidRPr="00E12611">
              <w:rPr>
                <w:rFonts w:asciiTheme="minorHAnsi" w:hAnsiTheme="minorHAnsi"/>
                <w:sz w:val="22"/>
              </w:rPr>
              <w:t>Access to FHA Guidance – Mortgagee must provide all Loan Administration and QC staff with access to current FHA guidance including Handbooks, Mortgagee Letters, Frequently Asked Questions, and other guidance issued by FHA</w:t>
            </w:r>
            <w:r w:rsidR="00E74E01" w:rsidRPr="00E12611">
              <w:rPr>
                <w:rFonts w:asciiTheme="minorHAnsi" w:hAnsiTheme="minorHAnsi"/>
                <w:sz w:val="22"/>
              </w:rPr>
              <w:t>. (A2b(2)a)</w:t>
            </w:r>
          </w:p>
        </w:tc>
        <w:bookmarkStart w:id="0" w:name="_GoBack"/>
        <w:bookmarkEnd w:id="0"/>
      </w:tr>
      <w:tr w:rsidR="00E12611" w:rsidRPr="00E12611" w:rsidTr="004A79AA">
        <w:trPr>
          <w:cantSplit/>
          <w:trHeight w:val="20"/>
        </w:trPr>
        <w:tc>
          <w:tcPr>
            <w:tcW w:w="790" w:type="dxa"/>
          </w:tcPr>
          <w:p w:rsidR="00713CB2" w:rsidRPr="00E12611" w:rsidRDefault="00713CB2" w:rsidP="004A79AA">
            <w:pPr>
              <w:widowControl w:val="0"/>
              <w:numPr>
                <w:ilvl w:val="0"/>
                <w:numId w:val="11"/>
              </w:numPr>
              <w:tabs>
                <w:tab w:val="left" w:pos="340"/>
              </w:tabs>
              <w:spacing w:after="120"/>
              <w:ind w:left="72" w:right="72" w:firstLine="0"/>
              <w:rPr>
                <w:rFonts w:asciiTheme="minorHAnsi" w:hAnsiTheme="minorHAnsi"/>
                <w:sz w:val="22"/>
              </w:rPr>
            </w:pPr>
          </w:p>
        </w:tc>
        <w:tc>
          <w:tcPr>
            <w:tcW w:w="990" w:type="dxa"/>
          </w:tcPr>
          <w:p w:rsidR="00713CB2" w:rsidRPr="00E12611" w:rsidRDefault="00AF2287" w:rsidP="00DC4E9B">
            <w:pPr>
              <w:widowControl w:val="0"/>
              <w:spacing w:after="120" w:line="210" w:lineRule="atLeast"/>
              <w:jc w:val="center"/>
              <w:rPr>
                <w:rFonts w:asciiTheme="minorHAnsi" w:hAnsiTheme="minorHAnsi"/>
                <w:sz w:val="22"/>
              </w:rPr>
            </w:pPr>
            <w:r w:rsidRPr="00E12611">
              <w:rPr>
                <w:rFonts w:ascii="Calibri" w:hAnsi="Calibri"/>
                <w:noProof/>
                <w:sz w:val="22"/>
              </w:rPr>
              <w:drawing>
                <wp:inline distT="0" distB="0" distL="0" distR="0" wp14:anchorId="7712EF90" wp14:editId="2C7D6A83">
                  <wp:extent cx="372110" cy="180975"/>
                  <wp:effectExtent l="0" t="0" r="8890" b="9525"/>
                  <wp:docPr id="6910" name="Picture 69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0"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13CB2" w:rsidRPr="00E12611" w:rsidRDefault="00A27DF1" w:rsidP="00DC4E9B">
            <w:pPr>
              <w:pStyle w:val="NormalWeb"/>
              <w:widowControl w:val="0"/>
              <w:spacing w:after="120" w:afterAutospacing="0" w:line="210" w:lineRule="atLeast"/>
              <w:rPr>
                <w:rFonts w:asciiTheme="minorHAnsi" w:hAnsiTheme="minorHAnsi"/>
                <w:bCs/>
                <w:sz w:val="22"/>
              </w:rPr>
            </w:pPr>
            <w:r w:rsidRPr="00E12611">
              <w:rPr>
                <w:rFonts w:asciiTheme="minorHAnsi" w:hAnsiTheme="minorHAnsi"/>
                <w:b/>
                <w:bCs/>
                <w:sz w:val="22"/>
              </w:rPr>
              <w:t xml:space="preserve">Restricted Participation – </w:t>
            </w:r>
            <w:r w:rsidRPr="00E12611">
              <w:rPr>
                <w:rFonts w:asciiTheme="minorHAnsi" w:hAnsiTheme="minorHAnsi"/>
                <w:bCs/>
                <w:sz w:val="22"/>
              </w:rPr>
              <w:t>Confirm it verified through HUD systems that designated employees and/or Affiliates were permitted to participate in FHA programs.</w:t>
            </w:r>
            <w:r w:rsidR="005103C5" w:rsidRPr="00E12611">
              <w:rPr>
                <w:rFonts w:asciiTheme="minorHAnsi" w:hAnsiTheme="minorHAnsi"/>
                <w:bCs/>
                <w:sz w:val="22"/>
              </w:rPr>
              <w:t xml:space="preserve">  If any of the designated employees </w:t>
            </w:r>
            <w:r w:rsidR="003A2DAD" w:rsidRPr="00E12611">
              <w:rPr>
                <w:rFonts w:asciiTheme="minorHAnsi" w:hAnsiTheme="minorHAnsi"/>
                <w:bCs/>
                <w:sz w:val="22"/>
              </w:rPr>
              <w:t>and/or Affiliates are found to be ineligible, they are restricted from participating in FHA programs.</w:t>
            </w:r>
            <w:r w:rsidR="00E74E01" w:rsidRPr="00E12611">
              <w:rPr>
                <w:rFonts w:asciiTheme="minorHAnsi" w:hAnsiTheme="minorHAnsi"/>
                <w:bCs/>
                <w:sz w:val="22"/>
              </w:rPr>
              <w:t xml:space="preserve"> (A2bi(B)(1))</w:t>
            </w:r>
          </w:p>
        </w:tc>
      </w:tr>
      <w:tr w:rsidR="00E12611" w:rsidRPr="00E12611" w:rsidTr="004A79AA">
        <w:trPr>
          <w:cantSplit/>
          <w:trHeight w:val="20"/>
        </w:trPr>
        <w:tc>
          <w:tcPr>
            <w:tcW w:w="790" w:type="dxa"/>
          </w:tcPr>
          <w:p w:rsidR="00705A65" w:rsidRPr="00E12611" w:rsidRDefault="00705A65" w:rsidP="004A79AA">
            <w:pPr>
              <w:widowControl w:val="0"/>
              <w:numPr>
                <w:ilvl w:val="1"/>
                <w:numId w:val="11"/>
              </w:numPr>
              <w:spacing w:after="120" w:line="210" w:lineRule="atLeast"/>
              <w:ind w:left="700" w:right="72"/>
              <w:rPr>
                <w:rFonts w:asciiTheme="minorHAnsi" w:hAnsiTheme="minorHAnsi"/>
                <w:sz w:val="22"/>
              </w:rPr>
            </w:pPr>
          </w:p>
        </w:tc>
        <w:tc>
          <w:tcPr>
            <w:tcW w:w="990" w:type="dxa"/>
          </w:tcPr>
          <w:p w:rsidR="00705A65"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626BFF86" wp14:editId="6436B303">
                  <wp:extent cx="372110" cy="180975"/>
                  <wp:effectExtent l="0" t="0" r="8890" b="9525"/>
                  <wp:docPr id="6911" name="Picture 69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1"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05A65" w:rsidRPr="00E12611" w:rsidRDefault="005568D9" w:rsidP="00DC4E9B">
            <w:pPr>
              <w:pStyle w:val="NormalWeb"/>
              <w:widowControl w:val="0"/>
              <w:spacing w:after="120" w:afterAutospacing="0" w:line="210" w:lineRule="atLeast"/>
              <w:ind w:left="720"/>
              <w:rPr>
                <w:rFonts w:asciiTheme="minorHAnsi" w:hAnsiTheme="minorHAnsi"/>
                <w:bCs/>
                <w:sz w:val="22"/>
              </w:rPr>
            </w:pPr>
            <w:r w:rsidRPr="00E12611">
              <w:rPr>
                <w:rFonts w:asciiTheme="minorHAnsi" w:hAnsiTheme="minorHAnsi"/>
                <w:b/>
                <w:bCs/>
                <w:sz w:val="22"/>
              </w:rPr>
              <w:t>Employees</w:t>
            </w:r>
            <w:r w:rsidRPr="00E12611">
              <w:rPr>
                <w:rFonts w:asciiTheme="minorHAnsi" w:hAnsiTheme="minorHAnsi"/>
                <w:bCs/>
                <w:sz w:val="22"/>
              </w:rPr>
              <w:t xml:space="preserve"> – Maintain copies of each employee’s eligibility verification print-outs. Eligibility verification must be conducted at least semiannually.</w:t>
            </w:r>
            <w:r w:rsidR="00E74E01" w:rsidRPr="00E12611">
              <w:rPr>
                <w:rFonts w:asciiTheme="minorHAnsi" w:hAnsiTheme="minorHAnsi"/>
                <w:bCs/>
                <w:sz w:val="22"/>
              </w:rPr>
              <w:t xml:space="preserve"> (A2bi(B)(2))</w:t>
            </w:r>
          </w:p>
        </w:tc>
      </w:tr>
      <w:tr w:rsidR="00E12611" w:rsidRPr="00E12611" w:rsidTr="004A79AA">
        <w:trPr>
          <w:cantSplit/>
          <w:trHeight w:val="20"/>
        </w:trPr>
        <w:tc>
          <w:tcPr>
            <w:tcW w:w="790" w:type="dxa"/>
          </w:tcPr>
          <w:p w:rsidR="00705A65" w:rsidRPr="00E12611" w:rsidRDefault="00705A65" w:rsidP="004A79AA">
            <w:pPr>
              <w:widowControl w:val="0"/>
              <w:numPr>
                <w:ilvl w:val="1"/>
                <w:numId w:val="11"/>
              </w:numPr>
              <w:spacing w:after="120" w:line="210" w:lineRule="atLeast"/>
              <w:ind w:right="72"/>
              <w:rPr>
                <w:rFonts w:asciiTheme="minorHAnsi" w:hAnsiTheme="minorHAnsi"/>
                <w:sz w:val="22"/>
              </w:rPr>
            </w:pPr>
          </w:p>
        </w:tc>
        <w:tc>
          <w:tcPr>
            <w:tcW w:w="990" w:type="dxa"/>
          </w:tcPr>
          <w:p w:rsidR="00705A65"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217E532F" wp14:editId="0649E46E">
                  <wp:extent cx="372110" cy="180975"/>
                  <wp:effectExtent l="0" t="0" r="8890" b="9525"/>
                  <wp:docPr id="6912" name="Picture 69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05A65" w:rsidRPr="00E12611" w:rsidRDefault="005568D9" w:rsidP="003A2DAD">
            <w:pPr>
              <w:pStyle w:val="NormalWeb"/>
              <w:widowControl w:val="0"/>
              <w:spacing w:after="120" w:afterAutospacing="0" w:line="210" w:lineRule="atLeast"/>
              <w:ind w:left="720"/>
              <w:rPr>
                <w:rFonts w:asciiTheme="minorHAnsi" w:hAnsiTheme="minorHAnsi"/>
                <w:bCs/>
                <w:sz w:val="22"/>
              </w:rPr>
            </w:pPr>
            <w:r w:rsidRPr="00E12611">
              <w:rPr>
                <w:rFonts w:asciiTheme="minorHAnsi" w:hAnsiTheme="minorHAnsi"/>
                <w:b/>
                <w:bCs/>
                <w:sz w:val="22"/>
              </w:rPr>
              <w:t>Affiliate Quality Control Reviews</w:t>
            </w:r>
            <w:r w:rsidRPr="00E12611">
              <w:rPr>
                <w:rFonts w:asciiTheme="minorHAnsi" w:hAnsiTheme="minorHAnsi"/>
                <w:bCs/>
                <w:sz w:val="22"/>
              </w:rPr>
              <w:t xml:space="preserve"> – </w:t>
            </w:r>
            <w:r w:rsidR="003A2DAD" w:rsidRPr="00E12611">
              <w:rPr>
                <w:rFonts w:asciiTheme="minorHAnsi" w:hAnsiTheme="minorHAnsi"/>
                <w:bCs/>
                <w:sz w:val="22"/>
              </w:rPr>
              <w:t>Mortgagee m</w:t>
            </w:r>
            <w:r w:rsidRPr="00E12611">
              <w:rPr>
                <w:rFonts w:asciiTheme="minorHAnsi" w:hAnsiTheme="minorHAnsi"/>
                <w:bCs/>
                <w:sz w:val="22"/>
              </w:rPr>
              <w:t>ust perform QC reviews of its Affiliates in the same manner and under the same conditions as required for the Mortgagee’s own operations.  Procedures used to review and monitor a Mortgagee’s Affiliates must be included.  Re-verification of Affiliate’s compliance must be done semiannual at a minimum.</w:t>
            </w:r>
            <w:r w:rsidR="005F37A7" w:rsidRPr="00E12611">
              <w:rPr>
                <w:rFonts w:asciiTheme="minorHAnsi" w:hAnsiTheme="minorHAnsi"/>
                <w:bCs/>
                <w:sz w:val="22"/>
              </w:rPr>
              <w:t xml:space="preserve"> (A2bii)</w:t>
            </w:r>
          </w:p>
        </w:tc>
      </w:tr>
      <w:tr w:rsidR="00E12611" w:rsidRPr="00E12611" w:rsidTr="004A79AA">
        <w:trPr>
          <w:cantSplit/>
          <w:trHeight w:val="20"/>
        </w:trPr>
        <w:tc>
          <w:tcPr>
            <w:tcW w:w="790" w:type="dxa"/>
          </w:tcPr>
          <w:p w:rsidR="00705A65" w:rsidRPr="00E12611" w:rsidRDefault="00705A65" w:rsidP="00AB1E83">
            <w:pPr>
              <w:widowControl w:val="0"/>
              <w:numPr>
                <w:ilvl w:val="0"/>
                <w:numId w:val="11"/>
              </w:numPr>
              <w:spacing w:after="120" w:line="210" w:lineRule="atLeast"/>
              <w:ind w:left="72" w:right="72" w:firstLine="0"/>
              <w:rPr>
                <w:rFonts w:asciiTheme="minorHAnsi" w:hAnsiTheme="minorHAnsi"/>
                <w:sz w:val="22"/>
              </w:rPr>
            </w:pPr>
          </w:p>
        </w:tc>
        <w:tc>
          <w:tcPr>
            <w:tcW w:w="990" w:type="dxa"/>
          </w:tcPr>
          <w:p w:rsidR="00705A65"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5BCD05D5" wp14:editId="6365AD38">
                  <wp:extent cx="372110" cy="180975"/>
                  <wp:effectExtent l="0" t="0" r="8890" b="9525"/>
                  <wp:docPr id="6913" name="Picture 69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05A65" w:rsidRPr="00E12611" w:rsidRDefault="005568D9" w:rsidP="00DC4E9B">
            <w:pPr>
              <w:pStyle w:val="NormalWeb"/>
              <w:widowControl w:val="0"/>
              <w:spacing w:after="120" w:afterAutospacing="0" w:line="210" w:lineRule="atLeast"/>
              <w:rPr>
                <w:rFonts w:asciiTheme="minorHAnsi" w:hAnsiTheme="minorHAnsi"/>
                <w:bCs/>
                <w:sz w:val="22"/>
              </w:rPr>
            </w:pPr>
            <w:r w:rsidRPr="00E12611">
              <w:rPr>
                <w:rFonts w:asciiTheme="minorHAnsi" w:hAnsiTheme="minorHAnsi"/>
                <w:b/>
                <w:bCs/>
                <w:sz w:val="22"/>
              </w:rPr>
              <w:t xml:space="preserve">Rejected Mortgage Applications – </w:t>
            </w:r>
            <w:r w:rsidRPr="00E12611">
              <w:rPr>
                <w:rFonts w:asciiTheme="minorHAnsi" w:hAnsiTheme="minorHAnsi"/>
                <w:bCs/>
                <w:sz w:val="22"/>
              </w:rPr>
              <w:t>Review a random statistical sample of rejected applications within 90 days from the end of the month in which the decision was made.  Re</w:t>
            </w:r>
            <w:r w:rsidR="005F37A7" w:rsidRPr="00E12611">
              <w:rPr>
                <w:rFonts w:asciiTheme="minorHAnsi" w:hAnsiTheme="minorHAnsi"/>
                <w:bCs/>
                <w:sz w:val="22"/>
              </w:rPr>
              <w:t>views must be conducted monthly and ensure that: (1) reasons given for rejection were valid, (2) each rejections has the concurrence of an officer of someone with sufficient approval authority, (3) requirements of the ECOA are met and documented in each file, and (4) no civil rights violations were committed in the rejections of the application. (</w:t>
            </w:r>
            <w:r w:rsidR="00381162" w:rsidRPr="00E12611">
              <w:rPr>
                <w:rFonts w:asciiTheme="minorHAnsi" w:hAnsiTheme="minorHAnsi"/>
                <w:bCs/>
                <w:sz w:val="22"/>
              </w:rPr>
              <w:t>A</w:t>
            </w:r>
            <w:r w:rsidR="005F37A7" w:rsidRPr="00E12611">
              <w:rPr>
                <w:rFonts w:asciiTheme="minorHAnsi" w:hAnsiTheme="minorHAnsi"/>
                <w:bCs/>
                <w:sz w:val="22"/>
              </w:rPr>
              <w:t>2biii(A))</w:t>
            </w:r>
          </w:p>
        </w:tc>
      </w:tr>
      <w:tr w:rsidR="00E12611" w:rsidRPr="00E12611" w:rsidTr="004A79AA">
        <w:trPr>
          <w:cantSplit/>
          <w:trHeight w:val="20"/>
        </w:trPr>
        <w:tc>
          <w:tcPr>
            <w:tcW w:w="790" w:type="dxa"/>
          </w:tcPr>
          <w:p w:rsidR="00705A65" w:rsidRPr="00E12611" w:rsidRDefault="00705A65" w:rsidP="00AB1E83">
            <w:pPr>
              <w:widowControl w:val="0"/>
              <w:numPr>
                <w:ilvl w:val="0"/>
                <w:numId w:val="11"/>
              </w:numPr>
              <w:spacing w:after="120" w:line="210" w:lineRule="atLeast"/>
              <w:ind w:left="72" w:right="72" w:firstLine="0"/>
              <w:rPr>
                <w:rFonts w:asciiTheme="minorHAnsi" w:hAnsiTheme="minorHAnsi"/>
                <w:sz w:val="22"/>
              </w:rPr>
            </w:pPr>
          </w:p>
        </w:tc>
        <w:tc>
          <w:tcPr>
            <w:tcW w:w="990" w:type="dxa"/>
          </w:tcPr>
          <w:p w:rsidR="00705A65"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4EB32C50" wp14:editId="4AB7D347">
                  <wp:extent cx="372110" cy="180975"/>
                  <wp:effectExtent l="0" t="0" r="8890" b="9525"/>
                  <wp:docPr id="6914" name="Picture 69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05A65" w:rsidRPr="00E12611" w:rsidRDefault="005568D9" w:rsidP="00DC4E9B">
            <w:pPr>
              <w:pStyle w:val="NormalWeb"/>
              <w:widowControl w:val="0"/>
              <w:spacing w:after="120" w:afterAutospacing="0" w:line="210" w:lineRule="atLeast"/>
              <w:rPr>
                <w:rFonts w:asciiTheme="minorHAnsi" w:hAnsiTheme="minorHAnsi"/>
                <w:bCs/>
                <w:sz w:val="22"/>
              </w:rPr>
            </w:pPr>
            <w:r w:rsidRPr="00E12611">
              <w:rPr>
                <w:rFonts w:asciiTheme="minorHAnsi" w:hAnsiTheme="minorHAnsi"/>
                <w:b/>
                <w:bCs/>
                <w:sz w:val="22"/>
              </w:rPr>
              <w:t xml:space="preserve">Fair Housing and Fair Lending – </w:t>
            </w:r>
            <w:r w:rsidRPr="00E12611">
              <w:rPr>
                <w:rFonts w:asciiTheme="minorHAnsi" w:hAnsiTheme="minorHAnsi"/>
                <w:bCs/>
                <w:sz w:val="22"/>
              </w:rPr>
              <w:t>Operations must comply with applicable state and federal fair lending laws. Verify that Fair Housing Poster and the Equal Housing Opportunity Logo are prominently displayed in the Mortgagee’s home office and any branch offices that deal with borrowers and the general public.</w:t>
            </w:r>
            <w:r w:rsidR="005F37A7" w:rsidRPr="00E12611">
              <w:rPr>
                <w:rFonts w:asciiTheme="minorHAnsi" w:hAnsiTheme="minorHAnsi"/>
                <w:bCs/>
                <w:sz w:val="22"/>
              </w:rPr>
              <w:t xml:space="preserve"> (</w:t>
            </w:r>
            <w:r w:rsidR="00381162" w:rsidRPr="00E12611">
              <w:rPr>
                <w:rFonts w:asciiTheme="minorHAnsi" w:hAnsiTheme="minorHAnsi"/>
                <w:bCs/>
                <w:sz w:val="22"/>
              </w:rPr>
              <w:t>A</w:t>
            </w:r>
            <w:r w:rsidR="005F37A7" w:rsidRPr="00E12611">
              <w:rPr>
                <w:rFonts w:asciiTheme="minorHAnsi" w:hAnsiTheme="minorHAnsi"/>
                <w:bCs/>
                <w:sz w:val="22"/>
              </w:rPr>
              <w:t>2biii)</w:t>
            </w:r>
            <w:r w:rsidR="007A0BAF" w:rsidRPr="00E12611">
              <w:rPr>
                <w:rFonts w:asciiTheme="minorHAnsi" w:hAnsiTheme="minorHAnsi"/>
                <w:bCs/>
                <w:sz w:val="22"/>
              </w:rPr>
              <w:t>, (</w:t>
            </w:r>
            <w:r w:rsidR="00381162" w:rsidRPr="00E12611">
              <w:rPr>
                <w:rFonts w:asciiTheme="minorHAnsi" w:hAnsiTheme="minorHAnsi"/>
                <w:bCs/>
                <w:sz w:val="22"/>
              </w:rPr>
              <w:t>A</w:t>
            </w:r>
            <w:r w:rsidR="007A0BAF" w:rsidRPr="00E12611">
              <w:rPr>
                <w:rFonts w:asciiTheme="minorHAnsi" w:hAnsiTheme="minorHAnsi"/>
                <w:bCs/>
                <w:sz w:val="22"/>
              </w:rPr>
              <w:t>2biii(B))</w:t>
            </w:r>
          </w:p>
        </w:tc>
      </w:tr>
      <w:tr w:rsidR="00E12611" w:rsidRPr="00E12611" w:rsidTr="004A79AA">
        <w:trPr>
          <w:cantSplit/>
          <w:trHeight w:val="20"/>
        </w:trPr>
        <w:tc>
          <w:tcPr>
            <w:tcW w:w="790" w:type="dxa"/>
          </w:tcPr>
          <w:p w:rsidR="00705A65" w:rsidRPr="00E12611" w:rsidRDefault="00705A65" w:rsidP="00AB1E83">
            <w:pPr>
              <w:widowControl w:val="0"/>
              <w:numPr>
                <w:ilvl w:val="0"/>
                <w:numId w:val="11"/>
              </w:numPr>
              <w:spacing w:after="120" w:line="210" w:lineRule="atLeast"/>
              <w:ind w:left="72" w:right="72" w:firstLine="0"/>
              <w:rPr>
                <w:rFonts w:asciiTheme="minorHAnsi" w:hAnsiTheme="minorHAnsi"/>
                <w:sz w:val="22"/>
              </w:rPr>
            </w:pPr>
          </w:p>
        </w:tc>
        <w:tc>
          <w:tcPr>
            <w:tcW w:w="990" w:type="dxa"/>
          </w:tcPr>
          <w:p w:rsidR="00705A65"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093118F2" wp14:editId="3B96C0B3">
                  <wp:extent cx="372110" cy="180975"/>
                  <wp:effectExtent l="0" t="0" r="8890" b="9525"/>
                  <wp:docPr id="6915" name="Picture 69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5"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05A65" w:rsidRPr="00E12611" w:rsidRDefault="005568D9" w:rsidP="007A0BAF">
            <w:pPr>
              <w:pStyle w:val="NormalWeb"/>
              <w:widowControl w:val="0"/>
              <w:spacing w:after="120" w:afterAutospacing="0" w:line="210" w:lineRule="atLeast"/>
              <w:rPr>
                <w:rFonts w:asciiTheme="minorHAnsi" w:hAnsiTheme="minorHAnsi"/>
                <w:bCs/>
                <w:sz w:val="22"/>
              </w:rPr>
            </w:pPr>
            <w:r w:rsidRPr="00E12611">
              <w:rPr>
                <w:rFonts w:asciiTheme="minorHAnsi" w:hAnsiTheme="minorHAnsi"/>
                <w:b/>
                <w:bCs/>
                <w:sz w:val="22"/>
              </w:rPr>
              <w:t>Fair Housing or Discrimination Violations</w:t>
            </w:r>
            <w:r w:rsidRPr="00E12611">
              <w:rPr>
                <w:rFonts w:asciiTheme="minorHAnsi" w:hAnsiTheme="minorHAnsi"/>
                <w:bCs/>
                <w:sz w:val="22"/>
              </w:rPr>
              <w:t xml:space="preserve"> – Potential fair housing violations or instances of discrimination must be reported to HUD’s office of FHEO immediately.</w:t>
            </w:r>
            <w:r w:rsidR="007A0BAF" w:rsidRPr="00E12611">
              <w:rPr>
                <w:rFonts w:asciiTheme="minorHAnsi" w:hAnsiTheme="minorHAnsi"/>
                <w:bCs/>
                <w:sz w:val="22"/>
              </w:rPr>
              <w:t xml:space="preserve"> </w:t>
            </w:r>
            <w:r w:rsidR="00381162" w:rsidRPr="00E12611">
              <w:rPr>
                <w:rFonts w:asciiTheme="minorHAnsi" w:hAnsiTheme="minorHAnsi"/>
                <w:bCs/>
                <w:sz w:val="22"/>
              </w:rPr>
              <w:t>(A</w:t>
            </w:r>
            <w:r w:rsidR="007A0BAF" w:rsidRPr="00E12611">
              <w:rPr>
                <w:rFonts w:asciiTheme="minorHAnsi" w:hAnsiTheme="minorHAnsi"/>
                <w:bCs/>
                <w:sz w:val="22"/>
              </w:rPr>
              <w:t>2biii(C))</w:t>
            </w:r>
          </w:p>
        </w:tc>
      </w:tr>
      <w:tr w:rsidR="00E12611" w:rsidRPr="00E12611" w:rsidTr="004A79AA">
        <w:trPr>
          <w:cantSplit/>
          <w:trHeight w:val="20"/>
        </w:trPr>
        <w:tc>
          <w:tcPr>
            <w:tcW w:w="790" w:type="dxa"/>
          </w:tcPr>
          <w:p w:rsidR="00705A65" w:rsidRPr="00E12611" w:rsidRDefault="00705A65" w:rsidP="00AB1E83">
            <w:pPr>
              <w:widowControl w:val="0"/>
              <w:numPr>
                <w:ilvl w:val="0"/>
                <w:numId w:val="11"/>
              </w:numPr>
              <w:spacing w:after="120" w:line="210" w:lineRule="atLeast"/>
              <w:ind w:left="72" w:right="72" w:firstLine="0"/>
              <w:rPr>
                <w:rFonts w:asciiTheme="minorHAnsi" w:hAnsiTheme="minorHAnsi"/>
                <w:sz w:val="22"/>
              </w:rPr>
            </w:pPr>
          </w:p>
        </w:tc>
        <w:tc>
          <w:tcPr>
            <w:tcW w:w="990" w:type="dxa"/>
          </w:tcPr>
          <w:p w:rsidR="00705A65"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216B6321" wp14:editId="2FC6A322">
                  <wp:extent cx="372110" cy="180975"/>
                  <wp:effectExtent l="0" t="0" r="8890" b="9525"/>
                  <wp:docPr id="6916" name="Picture 69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6"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05A65" w:rsidRPr="00E12611" w:rsidRDefault="005568D9" w:rsidP="003245AF">
            <w:pPr>
              <w:pStyle w:val="NormalWeb"/>
              <w:widowControl w:val="0"/>
              <w:spacing w:after="120" w:afterAutospacing="0" w:line="210" w:lineRule="atLeast"/>
              <w:rPr>
                <w:rFonts w:asciiTheme="minorHAnsi" w:hAnsiTheme="minorHAnsi"/>
                <w:bCs/>
                <w:sz w:val="22"/>
              </w:rPr>
            </w:pPr>
            <w:r w:rsidRPr="00E12611">
              <w:rPr>
                <w:rFonts w:asciiTheme="minorHAnsi" w:hAnsiTheme="minorHAnsi"/>
                <w:b/>
                <w:bCs/>
                <w:sz w:val="22"/>
              </w:rPr>
              <w:t xml:space="preserve">Escrow Funds – </w:t>
            </w:r>
            <w:r w:rsidRPr="00E12611">
              <w:rPr>
                <w:rFonts w:asciiTheme="minorHAnsi" w:hAnsiTheme="minorHAnsi"/>
                <w:bCs/>
                <w:sz w:val="22"/>
              </w:rPr>
              <w:t>Funds received from borrowers were used only for the purpose which they were received, comply with Consumer Financial Protections Bureau (CFPB)</w:t>
            </w:r>
            <w:r w:rsidR="007A0BAF" w:rsidRPr="00E12611">
              <w:rPr>
                <w:rFonts w:asciiTheme="minorHAnsi" w:hAnsiTheme="minorHAnsi"/>
                <w:bCs/>
                <w:sz w:val="22"/>
              </w:rPr>
              <w:t xml:space="preserve"> escrow requirements. </w:t>
            </w:r>
            <w:r w:rsidR="003245AF" w:rsidRPr="00E12611">
              <w:rPr>
                <w:rFonts w:asciiTheme="minorHAnsi" w:hAnsiTheme="minorHAnsi"/>
                <w:bCs/>
                <w:sz w:val="22"/>
              </w:rPr>
              <w:t>(</w:t>
            </w:r>
            <w:r w:rsidR="00381162" w:rsidRPr="00E12611">
              <w:rPr>
                <w:rFonts w:asciiTheme="minorHAnsi" w:hAnsiTheme="minorHAnsi"/>
                <w:bCs/>
                <w:sz w:val="22"/>
              </w:rPr>
              <w:t>A</w:t>
            </w:r>
            <w:r w:rsidR="003245AF" w:rsidRPr="00E12611">
              <w:rPr>
                <w:rFonts w:asciiTheme="minorHAnsi" w:hAnsiTheme="minorHAnsi"/>
                <w:bCs/>
                <w:sz w:val="22"/>
              </w:rPr>
              <w:t>2biv)</w:t>
            </w:r>
          </w:p>
        </w:tc>
      </w:tr>
      <w:tr w:rsidR="00E12611" w:rsidRPr="00E12611" w:rsidTr="004A79AA">
        <w:trPr>
          <w:cantSplit/>
          <w:trHeight w:val="20"/>
        </w:trPr>
        <w:tc>
          <w:tcPr>
            <w:tcW w:w="790" w:type="dxa"/>
          </w:tcPr>
          <w:p w:rsidR="00705A65" w:rsidRPr="00E12611" w:rsidRDefault="00705A65" w:rsidP="00AB1E83">
            <w:pPr>
              <w:widowControl w:val="0"/>
              <w:numPr>
                <w:ilvl w:val="0"/>
                <w:numId w:val="11"/>
              </w:numPr>
              <w:spacing w:after="120" w:line="210" w:lineRule="atLeast"/>
              <w:ind w:left="72" w:right="72" w:firstLine="0"/>
              <w:rPr>
                <w:rFonts w:asciiTheme="minorHAnsi" w:hAnsiTheme="minorHAnsi"/>
                <w:sz w:val="22"/>
              </w:rPr>
            </w:pPr>
          </w:p>
        </w:tc>
        <w:tc>
          <w:tcPr>
            <w:tcW w:w="990" w:type="dxa"/>
          </w:tcPr>
          <w:p w:rsidR="00705A65"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726D2764" wp14:editId="608D1193">
                  <wp:extent cx="372110" cy="180975"/>
                  <wp:effectExtent l="0" t="0" r="8890" b="9525"/>
                  <wp:docPr id="6917" name="Picture 69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7"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05A65" w:rsidRPr="00E12611" w:rsidRDefault="005568D9" w:rsidP="00DC4E9B">
            <w:pPr>
              <w:pStyle w:val="NormalWeb"/>
              <w:widowControl w:val="0"/>
              <w:spacing w:after="120" w:afterAutospacing="0" w:line="210" w:lineRule="atLeast"/>
              <w:rPr>
                <w:rFonts w:asciiTheme="minorHAnsi" w:hAnsiTheme="minorHAnsi"/>
                <w:bCs/>
                <w:sz w:val="22"/>
              </w:rPr>
            </w:pPr>
            <w:r w:rsidRPr="00E12611">
              <w:rPr>
                <w:rFonts w:asciiTheme="minorHAnsi" w:hAnsiTheme="minorHAnsi"/>
                <w:b/>
                <w:bCs/>
                <w:sz w:val="22"/>
              </w:rPr>
              <w:t xml:space="preserve">Mortgage Insurance Premiums – </w:t>
            </w:r>
            <w:r w:rsidRPr="00E12611">
              <w:rPr>
                <w:rFonts w:asciiTheme="minorHAnsi" w:hAnsiTheme="minorHAnsi"/>
                <w:bCs/>
                <w:sz w:val="22"/>
              </w:rPr>
              <w:t>Remitted to FHA within the required time period or, if not, the remittance included late charges and interest penalties.</w:t>
            </w:r>
            <w:r w:rsidR="003245AF" w:rsidRPr="00E12611">
              <w:rPr>
                <w:rFonts w:asciiTheme="minorHAnsi" w:hAnsiTheme="minorHAnsi"/>
                <w:bCs/>
                <w:sz w:val="22"/>
              </w:rPr>
              <w:t xml:space="preserve"> (</w:t>
            </w:r>
            <w:r w:rsidR="00381162" w:rsidRPr="00E12611">
              <w:rPr>
                <w:rFonts w:asciiTheme="minorHAnsi" w:hAnsiTheme="minorHAnsi"/>
                <w:bCs/>
                <w:sz w:val="22"/>
              </w:rPr>
              <w:t>A</w:t>
            </w:r>
            <w:r w:rsidR="003245AF" w:rsidRPr="00E12611">
              <w:rPr>
                <w:rFonts w:asciiTheme="minorHAnsi" w:hAnsiTheme="minorHAnsi"/>
                <w:bCs/>
                <w:sz w:val="22"/>
              </w:rPr>
              <w:t>2bv)</w:t>
            </w:r>
          </w:p>
        </w:tc>
      </w:tr>
      <w:tr w:rsidR="00E12611" w:rsidRPr="00E12611" w:rsidTr="004A79AA">
        <w:trPr>
          <w:cantSplit/>
          <w:trHeight w:val="20"/>
        </w:trPr>
        <w:tc>
          <w:tcPr>
            <w:tcW w:w="790" w:type="dxa"/>
          </w:tcPr>
          <w:p w:rsidR="00705A65" w:rsidRPr="00E12611" w:rsidRDefault="00705A65" w:rsidP="00AB1E83">
            <w:pPr>
              <w:widowControl w:val="0"/>
              <w:numPr>
                <w:ilvl w:val="0"/>
                <w:numId w:val="11"/>
              </w:numPr>
              <w:spacing w:after="120" w:line="210" w:lineRule="atLeast"/>
              <w:ind w:left="72" w:right="72" w:firstLine="0"/>
              <w:rPr>
                <w:rFonts w:asciiTheme="minorHAnsi" w:hAnsiTheme="minorHAnsi"/>
                <w:sz w:val="22"/>
              </w:rPr>
            </w:pPr>
          </w:p>
        </w:tc>
        <w:tc>
          <w:tcPr>
            <w:tcW w:w="990" w:type="dxa"/>
          </w:tcPr>
          <w:p w:rsidR="00705A65"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1EE8241F" wp14:editId="4ABE8C6F">
                  <wp:extent cx="372110" cy="180975"/>
                  <wp:effectExtent l="0" t="0" r="8890" b="9525"/>
                  <wp:docPr id="6918" name="Picture 69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05A65" w:rsidRPr="00E12611" w:rsidRDefault="005568D9" w:rsidP="00DC4E9B">
            <w:pPr>
              <w:pStyle w:val="NormalWeb"/>
              <w:widowControl w:val="0"/>
              <w:spacing w:after="120" w:afterAutospacing="0" w:line="210" w:lineRule="atLeast"/>
              <w:rPr>
                <w:rFonts w:asciiTheme="minorHAnsi" w:hAnsiTheme="minorHAnsi"/>
                <w:bCs/>
                <w:sz w:val="22"/>
              </w:rPr>
            </w:pPr>
            <w:r w:rsidRPr="00E12611">
              <w:rPr>
                <w:rFonts w:asciiTheme="minorHAnsi" w:hAnsiTheme="minorHAnsi"/>
                <w:b/>
                <w:bCs/>
                <w:sz w:val="22"/>
              </w:rPr>
              <w:t xml:space="preserve">Timely and Accurate Submission for Insurance – </w:t>
            </w:r>
            <w:r w:rsidRPr="00E12611">
              <w:rPr>
                <w:rFonts w:asciiTheme="minorHAnsi" w:hAnsiTheme="minorHAnsi"/>
                <w:bCs/>
                <w:sz w:val="22"/>
              </w:rPr>
              <w:t>Mortgages are being submitted to FHA for insurance within the required time frames.</w:t>
            </w:r>
            <w:r w:rsidR="003245AF" w:rsidRPr="00E12611">
              <w:rPr>
                <w:rFonts w:asciiTheme="minorHAnsi" w:hAnsiTheme="minorHAnsi"/>
                <w:bCs/>
                <w:sz w:val="22"/>
              </w:rPr>
              <w:t xml:space="preserve"> (</w:t>
            </w:r>
            <w:r w:rsidR="00381162" w:rsidRPr="00E12611">
              <w:rPr>
                <w:rFonts w:asciiTheme="minorHAnsi" w:hAnsiTheme="minorHAnsi"/>
                <w:bCs/>
                <w:sz w:val="22"/>
              </w:rPr>
              <w:t>A</w:t>
            </w:r>
            <w:r w:rsidR="003245AF" w:rsidRPr="00E12611">
              <w:rPr>
                <w:rFonts w:asciiTheme="minorHAnsi" w:hAnsiTheme="minorHAnsi"/>
                <w:bCs/>
                <w:sz w:val="22"/>
              </w:rPr>
              <w:t>2bvi)</w:t>
            </w:r>
          </w:p>
        </w:tc>
      </w:tr>
      <w:tr w:rsidR="00E12611" w:rsidRPr="00E12611" w:rsidTr="004A79AA">
        <w:trPr>
          <w:cantSplit/>
          <w:trHeight w:val="20"/>
        </w:trPr>
        <w:tc>
          <w:tcPr>
            <w:tcW w:w="790" w:type="dxa"/>
          </w:tcPr>
          <w:p w:rsidR="00713CB2" w:rsidRPr="00E12611" w:rsidRDefault="00713CB2" w:rsidP="00AB1E83">
            <w:pPr>
              <w:widowControl w:val="0"/>
              <w:numPr>
                <w:ilvl w:val="0"/>
                <w:numId w:val="11"/>
              </w:numPr>
              <w:spacing w:after="120"/>
              <w:ind w:left="72" w:right="72" w:firstLine="0"/>
              <w:rPr>
                <w:rFonts w:asciiTheme="minorHAnsi" w:hAnsiTheme="minorHAnsi"/>
                <w:sz w:val="22"/>
              </w:rPr>
            </w:pPr>
          </w:p>
        </w:tc>
        <w:tc>
          <w:tcPr>
            <w:tcW w:w="990" w:type="dxa"/>
          </w:tcPr>
          <w:p w:rsidR="00713CB2"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0B1E49A1" wp14:editId="23FB6E05">
                  <wp:extent cx="372110" cy="180975"/>
                  <wp:effectExtent l="0" t="0" r="8890" b="9525"/>
                  <wp:docPr id="6919" name="Picture 69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9"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713CB2" w:rsidRPr="00E12611" w:rsidRDefault="005568D9" w:rsidP="003245AF">
            <w:pPr>
              <w:pStyle w:val="NormalWeb"/>
              <w:widowControl w:val="0"/>
              <w:spacing w:after="120" w:afterAutospacing="0" w:line="210" w:lineRule="atLeast"/>
              <w:rPr>
                <w:rFonts w:asciiTheme="minorHAnsi" w:hAnsiTheme="minorHAnsi"/>
                <w:bCs/>
                <w:sz w:val="22"/>
              </w:rPr>
            </w:pPr>
            <w:r w:rsidRPr="00E12611">
              <w:rPr>
                <w:rFonts w:asciiTheme="minorHAnsi" w:hAnsiTheme="minorHAnsi"/>
                <w:b/>
                <w:bCs/>
                <w:sz w:val="22"/>
              </w:rPr>
              <w:t xml:space="preserve">Advertising – </w:t>
            </w:r>
            <w:r w:rsidRPr="00E12611">
              <w:rPr>
                <w:rFonts w:asciiTheme="minorHAnsi" w:hAnsiTheme="minorHAnsi"/>
                <w:bCs/>
                <w:sz w:val="22"/>
              </w:rPr>
              <w:t>Review all advertisements generated by the Mortgagee or on its behalf to verify compliance with HUD/FHA advertising requirements.</w:t>
            </w:r>
            <w:r w:rsidR="003245AF" w:rsidRPr="00E12611">
              <w:rPr>
                <w:rFonts w:asciiTheme="minorHAnsi" w:hAnsiTheme="minorHAnsi"/>
                <w:bCs/>
                <w:sz w:val="22"/>
              </w:rPr>
              <w:t xml:space="preserve">  Mortgagee must retain copies of any Advertising device the Mortgagee produces, or that is produced on the Mortgagee’s behalf, that is related to FHA programs. (</w:t>
            </w:r>
            <w:r w:rsidR="00381162" w:rsidRPr="00E12611">
              <w:rPr>
                <w:rFonts w:asciiTheme="minorHAnsi" w:hAnsiTheme="minorHAnsi"/>
                <w:bCs/>
                <w:sz w:val="22"/>
              </w:rPr>
              <w:t>A</w:t>
            </w:r>
            <w:r w:rsidR="003245AF" w:rsidRPr="00E12611">
              <w:rPr>
                <w:rFonts w:asciiTheme="minorHAnsi" w:hAnsiTheme="minorHAnsi"/>
                <w:bCs/>
                <w:sz w:val="22"/>
              </w:rPr>
              <w:t>2bvii)</w:t>
            </w:r>
          </w:p>
        </w:tc>
      </w:tr>
      <w:tr w:rsidR="00E12611" w:rsidRPr="00E12611" w:rsidTr="004A79AA">
        <w:trPr>
          <w:cantSplit/>
          <w:trHeight w:val="20"/>
        </w:trPr>
        <w:tc>
          <w:tcPr>
            <w:tcW w:w="790" w:type="dxa"/>
          </w:tcPr>
          <w:p w:rsidR="00713CB2" w:rsidRPr="00E12611" w:rsidRDefault="00713CB2" w:rsidP="00AB1E83">
            <w:pPr>
              <w:widowControl w:val="0"/>
              <w:numPr>
                <w:ilvl w:val="0"/>
                <w:numId w:val="11"/>
              </w:numPr>
              <w:spacing w:after="120" w:line="210" w:lineRule="atLeast"/>
              <w:ind w:left="72" w:right="72" w:firstLine="0"/>
              <w:rPr>
                <w:rFonts w:asciiTheme="minorHAnsi" w:hAnsiTheme="minorHAnsi"/>
                <w:sz w:val="22"/>
              </w:rPr>
            </w:pPr>
          </w:p>
        </w:tc>
        <w:tc>
          <w:tcPr>
            <w:tcW w:w="990" w:type="dxa"/>
          </w:tcPr>
          <w:p w:rsidR="00713CB2" w:rsidRPr="00E12611" w:rsidRDefault="00AF2287" w:rsidP="00DC4E9B">
            <w:pPr>
              <w:widowControl w:val="0"/>
              <w:spacing w:after="120" w:line="210" w:lineRule="atLeast"/>
              <w:jc w:val="center"/>
              <w:rPr>
                <w:rFonts w:asciiTheme="minorHAnsi" w:hAnsiTheme="minorHAnsi"/>
                <w:sz w:val="22"/>
              </w:rPr>
            </w:pPr>
            <w:r w:rsidRPr="00E12611">
              <w:rPr>
                <w:rFonts w:asciiTheme="minorHAnsi" w:hAnsiTheme="minorHAnsi"/>
                <w:noProof/>
                <w:sz w:val="22"/>
              </w:rPr>
              <w:drawing>
                <wp:inline distT="0" distB="0" distL="0" distR="0" wp14:anchorId="7FB8890F" wp14:editId="656EFD15">
                  <wp:extent cx="403860" cy="180975"/>
                  <wp:effectExtent l="0" t="0" r="0" b="9525"/>
                  <wp:docPr id="6921" name="Picture 69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1"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180975"/>
                          </a:xfrm>
                          <a:prstGeom prst="rect">
                            <a:avLst/>
                          </a:prstGeom>
                          <a:noFill/>
                          <a:ln>
                            <a:noFill/>
                          </a:ln>
                        </pic:spPr>
                      </pic:pic>
                    </a:graphicData>
                  </a:graphic>
                </wp:inline>
              </w:drawing>
            </w:r>
          </w:p>
        </w:tc>
        <w:tc>
          <w:tcPr>
            <w:tcW w:w="9270" w:type="dxa"/>
          </w:tcPr>
          <w:p w:rsidR="00081D4A" w:rsidRPr="00E12611" w:rsidRDefault="00713CB2" w:rsidP="00DC4E9B">
            <w:pPr>
              <w:pStyle w:val="NormalWeb"/>
              <w:widowControl w:val="0"/>
              <w:spacing w:after="120" w:afterAutospacing="0" w:line="210" w:lineRule="atLeast"/>
              <w:rPr>
                <w:rFonts w:asciiTheme="minorHAnsi" w:hAnsiTheme="minorHAnsi"/>
                <w:sz w:val="22"/>
              </w:rPr>
            </w:pPr>
            <w:r w:rsidRPr="00E12611">
              <w:rPr>
                <w:rFonts w:asciiTheme="minorHAnsi" w:hAnsiTheme="minorHAnsi"/>
                <w:b/>
                <w:bCs/>
                <w:sz w:val="22"/>
              </w:rPr>
              <w:t xml:space="preserve">Reporting &amp; Corrective Action </w:t>
            </w:r>
            <w:r w:rsidR="00B5142C" w:rsidRPr="00E12611">
              <w:rPr>
                <w:rFonts w:asciiTheme="minorHAnsi" w:hAnsiTheme="minorHAnsi"/>
                <w:b/>
                <w:bCs/>
                <w:sz w:val="22"/>
              </w:rPr>
              <w:t>–</w:t>
            </w:r>
            <w:r w:rsidRPr="00E12611">
              <w:rPr>
                <w:rFonts w:asciiTheme="minorHAnsi" w:hAnsiTheme="minorHAnsi"/>
                <w:b/>
                <w:bCs/>
                <w:sz w:val="22"/>
              </w:rPr>
              <w:t xml:space="preserve"> </w:t>
            </w:r>
            <w:r w:rsidR="003245AF" w:rsidRPr="00E12611">
              <w:rPr>
                <w:rFonts w:asciiTheme="minorHAnsi" w:hAnsiTheme="minorHAnsi"/>
                <w:bCs/>
                <w:sz w:val="22"/>
              </w:rPr>
              <w:t xml:space="preserve">Must contain a process for QC staff to report Findings </w:t>
            </w:r>
            <w:r w:rsidR="00081D4A" w:rsidRPr="00E12611">
              <w:rPr>
                <w:rFonts w:asciiTheme="minorHAnsi" w:hAnsiTheme="minorHAnsi"/>
                <w:bCs/>
                <w:sz w:val="22"/>
              </w:rPr>
              <w:t xml:space="preserve">identified through the QC process to senior management.  </w:t>
            </w:r>
            <w:r w:rsidR="00B5142C" w:rsidRPr="00E12611">
              <w:rPr>
                <w:rFonts w:asciiTheme="minorHAnsi" w:hAnsiTheme="minorHAnsi"/>
                <w:sz w:val="22"/>
              </w:rPr>
              <w:t>Initial review findings must be reported to</w:t>
            </w:r>
            <w:r w:rsidRPr="00E12611">
              <w:rPr>
                <w:rFonts w:asciiTheme="minorHAnsi" w:hAnsiTheme="minorHAnsi"/>
                <w:sz w:val="22"/>
              </w:rPr>
              <w:t xml:space="preserve"> senior management within </w:t>
            </w:r>
            <w:r w:rsidR="00DD1ED6" w:rsidRPr="00E12611">
              <w:rPr>
                <w:rFonts w:asciiTheme="minorHAnsi" w:hAnsiTheme="minorHAnsi"/>
                <w:sz w:val="22"/>
              </w:rPr>
              <w:t>30 days</w:t>
            </w:r>
            <w:r w:rsidRPr="00E12611">
              <w:rPr>
                <w:rFonts w:asciiTheme="minorHAnsi" w:hAnsiTheme="minorHAnsi"/>
                <w:sz w:val="22"/>
              </w:rPr>
              <w:t xml:space="preserve"> of completion of the initial </w:t>
            </w:r>
            <w:r w:rsidR="00DD1ED6" w:rsidRPr="00E12611">
              <w:rPr>
                <w:rFonts w:asciiTheme="minorHAnsi" w:hAnsiTheme="minorHAnsi"/>
                <w:sz w:val="22"/>
              </w:rPr>
              <w:t xml:space="preserve">Findings </w:t>
            </w:r>
            <w:r w:rsidRPr="00E12611">
              <w:rPr>
                <w:rFonts w:asciiTheme="minorHAnsi" w:hAnsiTheme="minorHAnsi"/>
                <w:sz w:val="22"/>
              </w:rPr>
              <w:t xml:space="preserve">report. </w:t>
            </w:r>
            <w:r w:rsidR="00DD1ED6" w:rsidRPr="00E12611">
              <w:rPr>
                <w:rFonts w:asciiTheme="minorHAnsi" w:hAnsiTheme="minorHAnsi"/>
                <w:sz w:val="22"/>
              </w:rPr>
              <w:t xml:space="preserve">Mortgagee’s final report must be issued within 60 days from initial review.  </w:t>
            </w:r>
          </w:p>
          <w:p w:rsidR="00713CB2" w:rsidRPr="00E12611" w:rsidRDefault="00081D4A" w:rsidP="00081D4A">
            <w:pPr>
              <w:pStyle w:val="NormalWeb"/>
              <w:widowControl w:val="0"/>
              <w:spacing w:after="120" w:afterAutospacing="0" w:line="210" w:lineRule="atLeast"/>
              <w:rPr>
                <w:rFonts w:asciiTheme="minorHAnsi" w:hAnsiTheme="minorHAnsi"/>
                <w:sz w:val="22"/>
              </w:rPr>
            </w:pPr>
            <w:r w:rsidRPr="00E12611">
              <w:rPr>
                <w:rFonts w:asciiTheme="minorHAnsi" w:hAnsiTheme="minorHAnsi"/>
                <w:sz w:val="22"/>
              </w:rPr>
              <w:t>S</w:t>
            </w:r>
            <w:r w:rsidR="00381162" w:rsidRPr="00E12611">
              <w:rPr>
                <w:rFonts w:asciiTheme="minorHAnsi" w:hAnsiTheme="minorHAnsi"/>
                <w:sz w:val="22"/>
              </w:rPr>
              <w:t>enior management must review an</w:t>
            </w:r>
            <w:r w:rsidRPr="00E12611">
              <w:rPr>
                <w:rFonts w:asciiTheme="minorHAnsi" w:hAnsiTheme="minorHAnsi"/>
                <w:sz w:val="22"/>
              </w:rPr>
              <w:t>d</w:t>
            </w:r>
            <w:r w:rsidR="00381162" w:rsidRPr="00E12611">
              <w:rPr>
                <w:rFonts w:asciiTheme="minorHAnsi" w:hAnsiTheme="minorHAnsi"/>
                <w:sz w:val="22"/>
              </w:rPr>
              <w:t xml:space="preserve"> </w:t>
            </w:r>
            <w:r w:rsidRPr="00E12611">
              <w:rPr>
                <w:rFonts w:asciiTheme="minorHAnsi" w:hAnsiTheme="minorHAnsi"/>
                <w:sz w:val="22"/>
              </w:rPr>
              <w:t xml:space="preserve">respond to each instance of fraud, material misrepresentation, or other Material Finding.  The Mortgagee’s final report must </w:t>
            </w:r>
            <w:r w:rsidR="00381162" w:rsidRPr="00E12611">
              <w:rPr>
                <w:rFonts w:asciiTheme="minorHAnsi" w:hAnsiTheme="minorHAnsi"/>
                <w:sz w:val="22"/>
              </w:rPr>
              <w:t>identify</w:t>
            </w:r>
            <w:r w:rsidRPr="00E12611">
              <w:rPr>
                <w:rFonts w:asciiTheme="minorHAnsi" w:hAnsiTheme="minorHAnsi"/>
                <w:sz w:val="22"/>
              </w:rPr>
              <w:t xml:space="preserve"> the corrective and</w:t>
            </w:r>
            <w:r w:rsidR="00381162" w:rsidRPr="00E12611">
              <w:rPr>
                <w:rFonts w:asciiTheme="minorHAnsi" w:hAnsiTheme="minorHAnsi"/>
                <w:sz w:val="22"/>
              </w:rPr>
              <w:t xml:space="preserve"> curative actions being taken, the</w:t>
            </w:r>
            <w:r w:rsidRPr="00E12611">
              <w:rPr>
                <w:rFonts w:asciiTheme="minorHAnsi" w:hAnsiTheme="minorHAnsi"/>
                <w:sz w:val="22"/>
              </w:rPr>
              <w:t xml:space="preserve"> timetable for completion and any planned follow-up activities. </w:t>
            </w:r>
            <w:r w:rsidR="00381162" w:rsidRPr="00E12611">
              <w:rPr>
                <w:rFonts w:asciiTheme="minorHAnsi" w:hAnsiTheme="minorHAnsi"/>
                <w:sz w:val="22"/>
              </w:rPr>
              <w:t>(A2diii)</w:t>
            </w:r>
          </w:p>
        </w:tc>
      </w:tr>
      <w:tr w:rsidR="00E12611" w:rsidRPr="00E12611" w:rsidTr="004A79AA">
        <w:trPr>
          <w:cantSplit/>
          <w:trHeight w:val="20"/>
        </w:trPr>
        <w:tc>
          <w:tcPr>
            <w:tcW w:w="790" w:type="dxa"/>
          </w:tcPr>
          <w:p w:rsidR="00713CB2" w:rsidRPr="00E12611" w:rsidRDefault="00713CB2" w:rsidP="00AB1E83">
            <w:pPr>
              <w:widowControl w:val="0"/>
              <w:numPr>
                <w:ilvl w:val="0"/>
                <w:numId w:val="11"/>
              </w:numPr>
              <w:spacing w:after="120" w:line="30" w:lineRule="atLeast"/>
              <w:ind w:left="72" w:right="72" w:firstLine="0"/>
              <w:rPr>
                <w:rFonts w:asciiTheme="minorHAnsi" w:hAnsiTheme="minorHAnsi"/>
                <w:sz w:val="22"/>
              </w:rPr>
            </w:pPr>
          </w:p>
        </w:tc>
        <w:tc>
          <w:tcPr>
            <w:tcW w:w="990" w:type="dxa"/>
          </w:tcPr>
          <w:p w:rsidR="00713CB2" w:rsidRPr="00E12611" w:rsidRDefault="00AF2287" w:rsidP="00DC4E9B">
            <w:pPr>
              <w:widowControl w:val="0"/>
              <w:spacing w:after="120" w:line="30" w:lineRule="atLeast"/>
              <w:jc w:val="center"/>
              <w:rPr>
                <w:rFonts w:asciiTheme="minorHAnsi" w:hAnsiTheme="minorHAnsi"/>
                <w:sz w:val="22"/>
              </w:rPr>
            </w:pPr>
            <w:r w:rsidRPr="00E12611">
              <w:rPr>
                <w:rFonts w:asciiTheme="minorHAnsi" w:hAnsiTheme="minorHAnsi"/>
                <w:noProof/>
                <w:sz w:val="22"/>
              </w:rPr>
              <w:drawing>
                <wp:inline distT="0" distB="0" distL="0" distR="0" wp14:anchorId="6DEFF98D" wp14:editId="2A4577C8">
                  <wp:extent cx="414655" cy="180975"/>
                  <wp:effectExtent l="0" t="0" r="4445" b="9525"/>
                  <wp:docPr id="6922" name="Picture 69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2"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713CB2" w:rsidRPr="00E12611" w:rsidRDefault="00713CB2" w:rsidP="00DC4E9B">
            <w:pPr>
              <w:pStyle w:val="NormalWeb"/>
              <w:widowControl w:val="0"/>
              <w:spacing w:after="120" w:afterAutospacing="0" w:line="30" w:lineRule="atLeast"/>
              <w:rPr>
                <w:rFonts w:asciiTheme="minorHAnsi" w:hAnsiTheme="minorHAnsi"/>
                <w:sz w:val="22"/>
              </w:rPr>
            </w:pPr>
            <w:r w:rsidRPr="00E12611">
              <w:rPr>
                <w:rFonts w:asciiTheme="minorHAnsi" w:hAnsiTheme="minorHAnsi"/>
                <w:b/>
                <w:bCs/>
                <w:sz w:val="22"/>
              </w:rPr>
              <w:t xml:space="preserve">Notification to HUD - </w:t>
            </w:r>
            <w:r w:rsidRPr="00E12611">
              <w:rPr>
                <w:rFonts w:asciiTheme="minorHAnsi" w:hAnsiTheme="minorHAnsi"/>
                <w:sz w:val="22"/>
              </w:rPr>
              <w:t xml:space="preserve">The mortgagee reports any </w:t>
            </w:r>
            <w:r w:rsidR="005C3586" w:rsidRPr="00E12611">
              <w:rPr>
                <w:rFonts w:asciiTheme="minorHAnsi" w:hAnsiTheme="minorHAnsi"/>
                <w:sz w:val="22"/>
              </w:rPr>
              <w:t>findings of fraud or material misrepresentation to FHA immediately.  All other material findings not mitigated must be reported no later than 90 days after completion of report.</w:t>
            </w:r>
            <w:r w:rsidRPr="00E12611">
              <w:rPr>
                <w:rFonts w:asciiTheme="minorHAnsi" w:hAnsiTheme="minorHAnsi"/>
                <w:sz w:val="22"/>
              </w:rPr>
              <w:t> </w:t>
            </w:r>
            <w:r w:rsidR="00381162" w:rsidRPr="00E12611">
              <w:rPr>
                <w:rFonts w:asciiTheme="minorHAnsi" w:hAnsiTheme="minorHAnsi"/>
                <w:sz w:val="22"/>
              </w:rPr>
              <w:t>(A2div)</w:t>
            </w:r>
          </w:p>
        </w:tc>
      </w:tr>
      <w:tr w:rsidR="00E12611" w:rsidRPr="00E12611" w:rsidTr="004A79AA">
        <w:trPr>
          <w:cantSplit/>
          <w:trHeight w:val="20"/>
        </w:trPr>
        <w:tc>
          <w:tcPr>
            <w:tcW w:w="790" w:type="dxa"/>
          </w:tcPr>
          <w:p w:rsidR="00713CB2" w:rsidRPr="00E12611" w:rsidRDefault="00713CB2" w:rsidP="00AB1E83">
            <w:pPr>
              <w:widowControl w:val="0"/>
              <w:numPr>
                <w:ilvl w:val="0"/>
                <w:numId w:val="11"/>
              </w:numPr>
              <w:spacing w:after="120"/>
              <w:ind w:left="72" w:right="72" w:firstLine="0"/>
              <w:rPr>
                <w:rFonts w:asciiTheme="minorHAnsi" w:hAnsiTheme="minorHAnsi"/>
                <w:sz w:val="22"/>
              </w:rPr>
            </w:pPr>
          </w:p>
        </w:tc>
        <w:tc>
          <w:tcPr>
            <w:tcW w:w="990" w:type="dxa"/>
          </w:tcPr>
          <w:p w:rsidR="00713CB2"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4610FA50" wp14:editId="145FB3EB">
                  <wp:extent cx="414655" cy="180975"/>
                  <wp:effectExtent l="0" t="0" r="4445" b="9525"/>
                  <wp:docPr id="6923" name="Picture 69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3"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713CB2" w:rsidRPr="00E12611" w:rsidRDefault="00713CB2" w:rsidP="00381162">
            <w:pPr>
              <w:pStyle w:val="NormalWeb"/>
              <w:widowControl w:val="0"/>
              <w:spacing w:after="120" w:afterAutospacing="0"/>
              <w:rPr>
                <w:rFonts w:asciiTheme="minorHAnsi" w:hAnsiTheme="minorHAnsi"/>
                <w:sz w:val="22"/>
              </w:rPr>
            </w:pPr>
            <w:r w:rsidRPr="00E12611">
              <w:rPr>
                <w:rFonts w:asciiTheme="minorHAnsi" w:hAnsiTheme="minorHAnsi"/>
                <w:b/>
                <w:bCs/>
                <w:sz w:val="22"/>
              </w:rPr>
              <w:t xml:space="preserve">File Retention - </w:t>
            </w:r>
            <w:r w:rsidRPr="00E12611">
              <w:rPr>
                <w:rFonts w:asciiTheme="minorHAnsi" w:hAnsiTheme="minorHAnsi"/>
                <w:sz w:val="22"/>
              </w:rPr>
              <w:t xml:space="preserve">The QC Review </w:t>
            </w:r>
            <w:r w:rsidR="00B63036" w:rsidRPr="00E12611">
              <w:rPr>
                <w:rFonts w:asciiTheme="minorHAnsi" w:hAnsiTheme="minorHAnsi"/>
                <w:sz w:val="22"/>
              </w:rPr>
              <w:t xml:space="preserve">results, including all selection criteria, review documentation, </w:t>
            </w:r>
            <w:r w:rsidRPr="00E12611">
              <w:rPr>
                <w:rFonts w:asciiTheme="minorHAnsi" w:hAnsiTheme="minorHAnsi"/>
                <w:sz w:val="22"/>
              </w:rPr>
              <w:t>findings, actions taken</w:t>
            </w:r>
            <w:r w:rsidR="00B63036" w:rsidRPr="00E12611">
              <w:rPr>
                <w:rFonts w:asciiTheme="minorHAnsi" w:hAnsiTheme="minorHAnsi"/>
                <w:sz w:val="22"/>
              </w:rPr>
              <w:t xml:space="preserve"> to mitigate findings must b</w:t>
            </w:r>
            <w:r w:rsidRPr="00E12611">
              <w:rPr>
                <w:rFonts w:asciiTheme="minorHAnsi" w:hAnsiTheme="minorHAnsi"/>
                <w:sz w:val="22"/>
              </w:rPr>
              <w:t xml:space="preserve">e retained for two years from the </w:t>
            </w:r>
            <w:r w:rsidR="00B63036" w:rsidRPr="00E12611">
              <w:rPr>
                <w:rFonts w:asciiTheme="minorHAnsi" w:hAnsiTheme="minorHAnsi"/>
                <w:sz w:val="22"/>
              </w:rPr>
              <w:t>initial QC review or from the last action taken to mitigate findings, whichever is later.</w:t>
            </w:r>
            <w:r w:rsidR="00381162" w:rsidRPr="00E12611">
              <w:rPr>
                <w:rFonts w:asciiTheme="minorHAnsi" w:hAnsiTheme="minorHAnsi"/>
                <w:sz w:val="22"/>
              </w:rPr>
              <w:t xml:space="preserve"> (A1di)</w:t>
            </w:r>
          </w:p>
        </w:tc>
      </w:tr>
      <w:tr w:rsidR="00E12611" w:rsidRPr="00E12611" w:rsidTr="004A79AA">
        <w:trPr>
          <w:cantSplit/>
          <w:trHeight w:val="20"/>
        </w:trPr>
        <w:tc>
          <w:tcPr>
            <w:tcW w:w="790" w:type="dxa"/>
          </w:tcPr>
          <w:p w:rsidR="00713CB2" w:rsidRPr="00E12611" w:rsidRDefault="00713CB2" w:rsidP="00AB1E83">
            <w:pPr>
              <w:widowControl w:val="0"/>
              <w:numPr>
                <w:ilvl w:val="0"/>
                <w:numId w:val="11"/>
              </w:numPr>
              <w:spacing w:after="120"/>
              <w:ind w:left="72" w:right="72" w:firstLine="0"/>
              <w:rPr>
                <w:rFonts w:asciiTheme="minorHAnsi" w:hAnsiTheme="minorHAnsi"/>
                <w:sz w:val="22"/>
              </w:rPr>
            </w:pPr>
          </w:p>
        </w:tc>
        <w:tc>
          <w:tcPr>
            <w:tcW w:w="990" w:type="dxa"/>
          </w:tcPr>
          <w:p w:rsidR="00713CB2"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36860494" wp14:editId="4E6A832C">
                  <wp:extent cx="414655" cy="180975"/>
                  <wp:effectExtent l="0" t="0" r="4445" b="9525"/>
                  <wp:docPr id="6924" name="Picture 69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4"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5C3586" w:rsidRPr="00E12611" w:rsidRDefault="00713CB2" w:rsidP="00381162">
            <w:pPr>
              <w:pStyle w:val="NormalWeb"/>
              <w:widowControl w:val="0"/>
              <w:spacing w:after="120" w:afterAutospacing="0"/>
              <w:rPr>
                <w:rFonts w:asciiTheme="minorHAnsi" w:hAnsiTheme="minorHAnsi"/>
                <w:sz w:val="22"/>
              </w:rPr>
            </w:pPr>
            <w:r w:rsidRPr="00E12611">
              <w:rPr>
                <w:rFonts w:asciiTheme="minorHAnsi" w:hAnsiTheme="minorHAnsi"/>
                <w:b/>
                <w:bCs/>
                <w:sz w:val="22"/>
              </w:rPr>
              <w:t xml:space="preserve">Identify Patterns - </w:t>
            </w:r>
            <w:r w:rsidRPr="00E12611">
              <w:rPr>
                <w:rFonts w:asciiTheme="minorHAnsi" w:hAnsiTheme="minorHAnsi"/>
                <w:sz w:val="22"/>
              </w:rPr>
              <w:t xml:space="preserve">Mortgagees must </w:t>
            </w:r>
            <w:r w:rsidR="00A91D65" w:rsidRPr="00E12611">
              <w:rPr>
                <w:rFonts w:asciiTheme="minorHAnsi" w:hAnsiTheme="minorHAnsi"/>
                <w:sz w:val="22"/>
              </w:rPr>
              <w:t xml:space="preserve">review its loan performance data to </w:t>
            </w:r>
            <w:r w:rsidRPr="00E12611">
              <w:rPr>
                <w:rFonts w:asciiTheme="minorHAnsi" w:hAnsiTheme="minorHAnsi"/>
                <w:sz w:val="22"/>
              </w:rPr>
              <w:t xml:space="preserve">identify patterns of </w:t>
            </w:r>
            <w:r w:rsidR="00A91D65" w:rsidRPr="00E12611">
              <w:rPr>
                <w:rFonts w:asciiTheme="minorHAnsi" w:hAnsiTheme="minorHAnsi"/>
                <w:sz w:val="22"/>
              </w:rPr>
              <w:t>non-compliance.  Procedures used to review patters of non-compliance must be included in QC Plan.</w:t>
            </w:r>
            <w:r w:rsidR="00381162" w:rsidRPr="00E12611">
              <w:rPr>
                <w:rFonts w:asciiTheme="minorHAnsi" w:hAnsiTheme="minorHAnsi"/>
                <w:sz w:val="22"/>
              </w:rPr>
              <w:t xml:space="preserve"> (A2c)</w:t>
            </w:r>
          </w:p>
        </w:tc>
      </w:tr>
      <w:tr w:rsidR="00E12611" w:rsidRPr="00E12611" w:rsidTr="004A79AA">
        <w:trPr>
          <w:cantSplit/>
          <w:trHeight w:val="20"/>
        </w:trPr>
        <w:tc>
          <w:tcPr>
            <w:tcW w:w="790" w:type="dxa"/>
          </w:tcPr>
          <w:p w:rsidR="00362860" w:rsidRPr="00E12611" w:rsidRDefault="00362860" w:rsidP="00AB1E83">
            <w:pPr>
              <w:widowControl w:val="0"/>
              <w:numPr>
                <w:ilvl w:val="0"/>
                <w:numId w:val="11"/>
              </w:numPr>
              <w:spacing w:after="120"/>
              <w:ind w:left="72" w:right="72" w:firstLine="0"/>
              <w:rPr>
                <w:rFonts w:asciiTheme="minorHAnsi" w:hAnsiTheme="minorHAnsi"/>
                <w:sz w:val="22"/>
              </w:rPr>
            </w:pPr>
          </w:p>
        </w:tc>
        <w:tc>
          <w:tcPr>
            <w:tcW w:w="990" w:type="dxa"/>
          </w:tcPr>
          <w:p w:rsidR="00362860" w:rsidRPr="00E12611" w:rsidRDefault="00AF2287" w:rsidP="00DC4E9B">
            <w:pPr>
              <w:widowControl w:val="0"/>
              <w:spacing w:after="120"/>
              <w:jc w:val="center"/>
              <w:rPr>
                <w:rFonts w:asciiTheme="minorHAnsi" w:hAnsiTheme="minorHAnsi"/>
                <w:b/>
                <w:sz w:val="22"/>
              </w:rPr>
            </w:pPr>
            <w:r w:rsidRPr="00E12611">
              <w:rPr>
                <w:rFonts w:asciiTheme="minorHAnsi" w:hAnsiTheme="minorHAnsi"/>
                <w:noProof/>
                <w:sz w:val="22"/>
              </w:rPr>
              <w:drawing>
                <wp:inline distT="0" distB="0" distL="0" distR="0" wp14:anchorId="67370DEB" wp14:editId="461DCF88">
                  <wp:extent cx="414655" cy="180975"/>
                  <wp:effectExtent l="0" t="0" r="4445" b="9525"/>
                  <wp:docPr id="6925" name="Picture 69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5"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362860" w:rsidRPr="00E12611" w:rsidRDefault="00362860" w:rsidP="00DC4E9B">
            <w:pPr>
              <w:pStyle w:val="NormalWeb"/>
              <w:widowControl w:val="0"/>
              <w:spacing w:after="120" w:afterAutospacing="0"/>
              <w:rPr>
                <w:rFonts w:asciiTheme="minorHAnsi" w:hAnsiTheme="minorHAnsi"/>
                <w:b/>
                <w:bCs/>
                <w:sz w:val="22"/>
              </w:rPr>
            </w:pPr>
            <w:r w:rsidRPr="00E12611">
              <w:rPr>
                <w:rFonts w:asciiTheme="minorHAnsi" w:hAnsiTheme="minorHAnsi"/>
                <w:b/>
                <w:sz w:val="22"/>
              </w:rPr>
              <w:t>Fraud, Misrepresentation, and Other Findings</w:t>
            </w:r>
            <w:r w:rsidRPr="00E12611">
              <w:rPr>
                <w:rFonts w:asciiTheme="minorHAnsi" w:hAnsiTheme="minorHAnsi"/>
                <w:sz w:val="22"/>
              </w:rPr>
              <w:t xml:space="preserve"> – Mortgagee must monitor all FHA-insured mortgages it originated, underwrites, services, or purchases, including those mortgages originated by sponsored TPO’s.</w:t>
            </w:r>
            <w:r w:rsidR="00A20109" w:rsidRPr="00E12611">
              <w:rPr>
                <w:rFonts w:asciiTheme="minorHAnsi" w:hAnsiTheme="minorHAnsi"/>
                <w:sz w:val="22"/>
              </w:rPr>
              <w:t xml:space="preserve"> (A2d)</w:t>
            </w:r>
          </w:p>
        </w:tc>
      </w:tr>
      <w:tr w:rsidR="00E12611" w:rsidRPr="00E12611" w:rsidTr="004A79AA">
        <w:trPr>
          <w:cantSplit/>
          <w:trHeight w:val="20"/>
        </w:trPr>
        <w:tc>
          <w:tcPr>
            <w:tcW w:w="790" w:type="dxa"/>
          </w:tcPr>
          <w:p w:rsidR="00362860" w:rsidRPr="00E12611" w:rsidRDefault="00362860" w:rsidP="00AB1E83">
            <w:pPr>
              <w:widowControl w:val="0"/>
              <w:spacing w:after="120"/>
              <w:ind w:left="72" w:right="72"/>
              <w:rPr>
                <w:rFonts w:asciiTheme="minorHAnsi" w:hAnsiTheme="minorHAnsi"/>
                <w:sz w:val="22"/>
              </w:rPr>
            </w:pPr>
          </w:p>
        </w:tc>
        <w:tc>
          <w:tcPr>
            <w:tcW w:w="990" w:type="dxa"/>
          </w:tcPr>
          <w:p w:rsidR="00362860" w:rsidRPr="00E12611" w:rsidRDefault="00362860" w:rsidP="00DC4E9B">
            <w:pPr>
              <w:widowControl w:val="0"/>
              <w:spacing w:after="120"/>
              <w:jc w:val="center"/>
              <w:rPr>
                <w:rFonts w:asciiTheme="minorHAnsi" w:hAnsiTheme="minorHAnsi"/>
                <w:sz w:val="22"/>
              </w:rPr>
            </w:pPr>
          </w:p>
        </w:tc>
        <w:tc>
          <w:tcPr>
            <w:tcW w:w="9270" w:type="dxa"/>
          </w:tcPr>
          <w:p w:rsidR="00362860" w:rsidRPr="00E12611" w:rsidRDefault="00362860" w:rsidP="00DC4E9B">
            <w:pPr>
              <w:pStyle w:val="NormalWeb"/>
              <w:widowControl w:val="0"/>
              <w:spacing w:after="120" w:afterAutospacing="0"/>
              <w:rPr>
                <w:rFonts w:asciiTheme="minorHAnsi" w:hAnsiTheme="minorHAnsi"/>
                <w:b/>
                <w:bCs/>
                <w:sz w:val="22"/>
              </w:rPr>
            </w:pPr>
            <w:r w:rsidRPr="00E12611">
              <w:rPr>
                <w:rFonts w:asciiTheme="minorHAnsi" w:hAnsiTheme="minorHAnsi"/>
                <w:b/>
                <w:bCs/>
                <w:sz w:val="28"/>
              </w:rPr>
              <w:t>Loan Level Quality Control Program Requirements:</w:t>
            </w:r>
          </w:p>
        </w:tc>
      </w:tr>
      <w:tr w:rsidR="00E12611" w:rsidRPr="00E12611" w:rsidTr="004A79AA">
        <w:trPr>
          <w:cantSplit/>
          <w:trHeight w:val="20"/>
        </w:trPr>
        <w:tc>
          <w:tcPr>
            <w:tcW w:w="790" w:type="dxa"/>
          </w:tcPr>
          <w:p w:rsidR="00713CB2" w:rsidRPr="00E12611" w:rsidRDefault="00713CB2" w:rsidP="00AB1E83">
            <w:pPr>
              <w:widowControl w:val="0"/>
              <w:numPr>
                <w:ilvl w:val="0"/>
                <w:numId w:val="11"/>
              </w:numPr>
              <w:spacing w:after="120"/>
              <w:ind w:left="72" w:right="72" w:firstLine="0"/>
              <w:rPr>
                <w:rFonts w:asciiTheme="minorHAnsi" w:hAnsiTheme="minorHAnsi"/>
                <w:sz w:val="22"/>
              </w:rPr>
            </w:pPr>
          </w:p>
        </w:tc>
        <w:tc>
          <w:tcPr>
            <w:tcW w:w="990" w:type="dxa"/>
          </w:tcPr>
          <w:p w:rsidR="00713CB2"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00AF621C" wp14:editId="63538D82">
                  <wp:extent cx="414655" cy="180975"/>
                  <wp:effectExtent l="0" t="0" r="4445" b="9525"/>
                  <wp:docPr id="6926" name="Picture 69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6"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737813" w:rsidRPr="00E12611" w:rsidRDefault="00713CB2" w:rsidP="004A79AA">
            <w:pPr>
              <w:pStyle w:val="NormalWeb"/>
              <w:widowControl w:val="0"/>
              <w:spacing w:after="120" w:afterAutospacing="0"/>
              <w:rPr>
                <w:rFonts w:asciiTheme="minorHAnsi" w:hAnsiTheme="minorHAnsi"/>
                <w:sz w:val="22"/>
              </w:rPr>
            </w:pPr>
            <w:r w:rsidRPr="00E12611">
              <w:rPr>
                <w:rFonts w:asciiTheme="minorHAnsi" w:hAnsiTheme="minorHAnsi"/>
                <w:b/>
                <w:bCs/>
                <w:sz w:val="22"/>
              </w:rPr>
              <w:t>Timeliness</w:t>
            </w:r>
            <w:r w:rsidRPr="00E12611">
              <w:rPr>
                <w:rFonts w:asciiTheme="minorHAnsi" w:hAnsiTheme="minorHAnsi"/>
                <w:sz w:val="22"/>
              </w:rPr>
              <w:t xml:space="preserve"> - </w:t>
            </w:r>
          </w:p>
        </w:tc>
      </w:tr>
      <w:tr w:rsidR="00E12611" w:rsidRPr="00E12611" w:rsidTr="004A79AA">
        <w:trPr>
          <w:cantSplit/>
          <w:trHeight w:val="20"/>
        </w:trPr>
        <w:tc>
          <w:tcPr>
            <w:tcW w:w="790" w:type="dxa"/>
          </w:tcPr>
          <w:p w:rsidR="004A79AA" w:rsidRPr="00E12611" w:rsidRDefault="004A79AA" w:rsidP="004A79AA">
            <w:pPr>
              <w:widowControl w:val="0"/>
              <w:numPr>
                <w:ilvl w:val="1"/>
                <w:numId w:val="11"/>
              </w:numPr>
              <w:spacing w:after="120"/>
              <w:ind w:right="72"/>
              <w:rPr>
                <w:rFonts w:asciiTheme="minorHAnsi" w:hAnsiTheme="minorHAnsi"/>
                <w:sz w:val="22"/>
              </w:rPr>
            </w:pPr>
          </w:p>
        </w:tc>
        <w:tc>
          <w:tcPr>
            <w:tcW w:w="990" w:type="dxa"/>
          </w:tcPr>
          <w:p w:rsidR="004A79AA" w:rsidRPr="00E12611" w:rsidRDefault="004A79AA" w:rsidP="00DC4E9B">
            <w:pPr>
              <w:widowControl w:val="0"/>
              <w:spacing w:after="120"/>
              <w:jc w:val="center"/>
              <w:rPr>
                <w:rFonts w:asciiTheme="minorHAnsi" w:hAnsiTheme="minorHAnsi"/>
                <w:noProof/>
                <w:sz w:val="22"/>
              </w:rPr>
            </w:pPr>
            <w:r w:rsidRPr="00E12611">
              <w:rPr>
                <w:rFonts w:asciiTheme="minorHAnsi" w:hAnsiTheme="minorHAnsi"/>
                <w:noProof/>
                <w:sz w:val="22"/>
              </w:rPr>
              <w:drawing>
                <wp:inline distT="0" distB="0" distL="0" distR="0" wp14:anchorId="17689D0E" wp14:editId="235DE573">
                  <wp:extent cx="414655" cy="180975"/>
                  <wp:effectExtent l="0" t="0" r="4445" b="9525"/>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6"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4A79AA" w:rsidRPr="00E12611" w:rsidRDefault="004A79AA" w:rsidP="004A79AA">
            <w:pPr>
              <w:pStyle w:val="NormalWeb"/>
              <w:widowControl w:val="0"/>
              <w:spacing w:after="120" w:afterAutospacing="0"/>
              <w:ind w:left="720"/>
              <w:rPr>
                <w:rFonts w:asciiTheme="minorHAnsi" w:hAnsiTheme="minorHAnsi"/>
                <w:b/>
                <w:bCs/>
                <w:sz w:val="22"/>
              </w:rPr>
            </w:pPr>
            <w:r w:rsidRPr="00E12611">
              <w:rPr>
                <w:rFonts w:asciiTheme="minorHAnsi" w:hAnsiTheme="minorHAnsi"/>
                <w:b/>
                <w:sz w:val="22"/>
              </w:rPr>
              <w:t>Pre-Closing Reviews</w:t>
            </w:r>
            <w:r w:rsidRPr="00E12611">
              <w:rPr>
                <w:rFonts w:asciiTheme="minorHAnsi" w:hAnsiTheme="minorHAnsi"/>
                <w:sz w:val="22"/>
              </w:rPr>
              <w:t xml:space="preserve"> – Select sample of mortgages approved by DE underwriter and prior to closing. Must be reviewed on a monthly basis.</w:t>
            </w:r>
            <w:r w:rsidR="00A20109" w:rsidRPr="00E12611">
              <w:rPr>
                <w:rFonts w:asciiTheme="minorHAnsi" w:hAnsiTheme="minorHAnsi"/>
                <w:sz w:val="22"/>
              </w:rPr>
              <w:t xml:space="preserve"> (A3ai(A))</w:t>
            </w:r>
          </w:p>
        </w:tc>
      </w:tr>
      <w:tr w:rsidR="00E12611" w:rsidRPr="00E12611" w:rsidTr="004A79AA">
        <w:trPr>
          <w:cantSplit/>
          <w:trHeight w:val="20"/>
        </w:trPr>
        <w:tc>
          <w:tcPr>
            <w:tcW w:w="790" w:type="dxa"/>
          </w:tcPr>
          <w:p w:rsidR="00362860" w:rsidRPr="00E12611" w:rsidRDefault="00362860" w:rsidP="004A79AA">
            <w:pPr>
              <w:widowControl w:val="0"/>
              <w:numPr>
                <w:ilvl w:val="1"/>
                <w:numId w:val="11"/>
              </w:numPr>
              <w:spacing w:after="120"/>
              <w:ind w:right="72"/>
              <w:rPr>
                <w:rFonts w:asciiTheme="minorHAnsi" w:hAnsiTheme="minorHAnsi"/>
                <w:sz w:val="22"/>
              </w:rPr>
            </w:pPr>
          </w:p>
        </w:tc>
        <w:tc>
          <w:tcPr>
            <w:tcW w:w="990" w:type="dxa"/>
          </w:tcPr>
          <w:p w:rsidR="00362860"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64382B91" wp14:editId="59EC3BC1">
                  <wp:extent cx="414655" cy="180975"/>
                  <wp:effectExtent l="0" t="0" r="4445" b="9525"/>
                  <wp:docPr id="6927" name="Picture 69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7"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362860" w:rsidRPr="00E12611" w:rsidRDefault="00362860" w:rsidP="00DC4E9B">
            <w:pPr>
              <w:pStyle w:val="NormalWeb"/>
              <w:widowControl w:val="0"/>
              <w:spacing w:after="120" w:afterAutospacing="0"/>
              <w:ind w:left="720"/>
              <w:rPr>
                <w:rFonts w:asciiTheme="minorHAnsi" w:hAnsiTheme="minorHAnsi"/>
                <w:sz w:val="22"/>
              </w:rPr>
            </w:pPr>
            <w:r w:rsidRPr="00E12611">
              <w:rPr>
                <w:rFonts w:asciiTheme="minorHAnsi" w:hAnsiTheme="minorHAnsi"/>
                <w:b/>
                <w:sz w:val="22"/>
              </w:rPr>
              <w:t>Post-Closing Reviews</w:t>
            </w:r>
            <w:r w:rsidRPr="00E12611">
              <w:rPr>
                <w:rFonts w:asciiTheme="minorHAnsi" w:hAnsiTheme="minorHAnsi"/>
                <w:sz w:val="22"/>
              </w:rPr>
              <w:t xml:space="preserve"> Select loans closed in the prior one-month period.  Must be reviewed on a monthly basis.  Mortgages must be reviewed within 60 days from end of prior month.</w:t>
            </w:r>
            <w:r w:rsidR="00A20109" w:rsidRPr="00E12611">
              <w:rPr>
                <w:rFonts w:asciiTheme="minorHAnsi" w:hAnsiTheme="minorHAnsi"/>
                <w:sz w:val="22"/>
              </w:rPr>
              <w:t xml:space="preserve"> (A3ai(B))</w:t>
            </w:r>
          </w:p>
        </w:tc>
      </w:tr>
      <w:tr w:rsidR="00E12611" w:rsidRPr="00E12611" w:rsidTr="004A79AA">
        <w:trPr>
          <w:cantSplit/>
          <w:trHeight w:val="20"/>
        </w:trPr>
        <w:tc>
          <w:tcPr>
            <w:tcW w:w="790" w:type="dxa"/>
          </w:tcPr>
          <w:p w:rsidR="00362860" w:rsidRPr="00E12611" w:rsidRDefault="00362860" w:rsidP="004A79AA">
            <w:pPr>
              <w:widowControl w:val="0"/>
              <w:numPr>
                <w:ilvl w:val="1"/>
                <w:numId w:val="11"/>
              </w:numPr>
              <w:spacing w:after="120"/>
              <w:ind w:right="72"/>
              <w:rPr>
                <w:rFonts w:asciiTheme="minorHAnsi" w:hAnsiTheme="minorHAnsi"/>
                <w:sz w:val="22"/>
              </w:rPr>
            </w:pPr>
          </w:p>
        </w:tc>
        <w:tc>
          <w:tcPr>
            <w:tcW w:w="990" w:type="dxa"/>
          </w:tcPr>
          <w:p w:rsidR="00362860"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56BD5266" wp14:editId="380EF37D">
                  <wp:extent cx="414655" cy="180975"/>
                  <wp:effectExtent l="0" t="0" r="4445" b="9525"/>
                  <wp:docPr id="6928" name="Picture 69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362860" w:rsidRPr="00E12611" w:rsidRDefault="00362860" w:rsidP="00DC4E9B">
            <w:pPr>
              <w:pStyle w:val="NormalWeb"/>
              <w:widowControl w:val="0"/>
              <w:spacing w:after="120" w:afterAutospacing="0"/>
              <w:ind w:left="720"/>
              <w:rPr>
                <w:rFonts w:asciiTheme="minorHAnsi" w:hAnsiTheme="minorHAnsi"/>
                <w:sz w:val="22"/>
              </w:rPr>
            </w:pPr>
            <w:r w:rsidRPr="00E12611">
              <w:rPr>
                <w:rFonts w:asciiTheme="minorHAnsi" w:hAnsiTheme="minorHAnsi"/>
                <w:b/>
                <w:sz w:val="22"/>
              </w:rPr>
              <w:t>Early Payment Default Reviews</w:t>
            </w:r>
            <w:r w:rsidRPr="00E12611">
              <w:rPr>
                <w:rFonts w:asciiTheme="minorHAnsi" w:hAnsiTheme="minorHAnsi"/>
                <w:sz w:val="22"/>
              </w:rPr>
              <w:t xml:space="preserve"> – Select for review on a monthly basis.  Must be reviewed within 60 days from end of month in which loan was selected.</w:t>
            </w:r>
            <w:r w:rsidR="00A20109" w:rsidRPr="00E12611">
              <w:rPr>
                <w:rFonts w:asciiTheme="minorHAnsi" w:hAnsiTheme="minorHAnsi"/>
                <w:sz w:val="22"/>
              </w:rPr>
              <w:t xml:space="preserve"> (A3ai(C))</w:t>
            </w:r>
          </w:p>
        </w:tc>
      </w:tr>
      <w:tr w:rsidR="00E12611" w:rsidRPr="00E12611" w:rsidTr="004A79AA">
        <w:trPr>
          <w:cantSplit/>
          <w:trHeight w:val="20"/>
        </w:trPr>
        <w:tc>
          <w:tcPr>
            <w:tcW w:w="790" w:type="dxa"/>
          </w:tcPr>
          <w:p w:rsidR="00362860" w:rsidRPr="00E12611" w:rsidRDefault="00362860" w:rsidP="004A79AA">
            <w:pPr>
              <w:widowControl w:val="0"/>
              <w:numPr>
                <w:ilvl w:val="1"/>
                <w:numId w:val="11"/>
              </w:numPr>
              <w:spacing w:after="120"/>
              <w:ind w:right="72"/>
              <w:rPr>
                <w:rFonts w:asciiTheme="minorHAnsi" w:hAnsiTheme="minorHAnsi"/>
                <w:sz w:val="22"/>
              </w:rPr>
            </w:pPr>
          </w:p>
        </w:tc>
        <w:tc>
          <w:tcPr>
            <w:tcW w:w="990" w:type="dxa"/>
          </w:tcPr>
          <w:p w:rsidR="00362860"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309FD37C" wp14:editId="7E81040D">
                  <wp:extent cx="414655" cy="180975"/>
                  <wp:effectExtent l="0" t="0" r="4445" b="9525"/>
                  <wp:docPr id="6929" name="Picture 69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362860" w:rsidRPr="00E12611" w:rsidRDefault="00362860" w:rsidP="00DC4E9B">
            <w:pPr>
              <w:pStyle w:val="NormalWeb"/>
              <w:widowControl w:val="0"/>
              <w:spacing w:before="0" w:beforeAutospacing="0" w:after="0" w:afterAutospacing="0"/>
              <w:ind w:left="720"/>
              <w:rPr>
                <w:rFonts w:asciiTheme="minorHAnsi" w:hAnsiTheme="minorHAnsi"/>
                <w:b/>
                <w:bCs/>
                <w:sz w:val="22"/>
              </w:rPr>
            </w:pPr>
            <w:r w:rsidRPr="00E12611">
              <w:rPr>
                <w:rFonts w:asciiTheme="minorHAnsi" w:hAnsiTheme="minorHAnsi"/>
                <w:b/>
                <w:sz w:val="22"/>
              </w:rPr>
              <w:t>Servicing Reviews</w:t>
            </w:r>
            <w:r w:rsidRPr="00E12611">
              <w:rPr>
                <w:rFonts w:asciiTheme="minorHAnsi" w:hAnsiTheme="minorHAnsi"/>
                <w:sz w:val="22"/>
              </w:rPr>
              <w:t xml:space="preserve"> - Select for review on a monthly basis.  Must be reviewed within 60 days from end of month in which loan was selected.</w:t>
            </w:r>
            <w:r w:rsidR="00A20109" w:rsidRPr="00E12611">
              <w:rPr>
                <w:rFonts w:asciiTheme="minorHAnsi" w:hAnsiTheme="minorHAnsi"/>
                <w:sz w:val="22"/>
              </w:rPr>
              <w:t xml:space="preserve"> (A3ai(D))</w:t>
            </w:r>
          </w:p>
        </w:tc>
      </w:tr>
      <w:tr w:rsidR="00E12611" w:rsidRPr="00E12611" w:rsidTr="004A79AA">
        <w:trPr>
          <w:cantSplit/>
          <w:trHeight w:val="20"/>
        </w:trPr>
        <w:tc>
          <w:tcPr>
            <w:tcW w:w="790" w:type="dxa"/>
          </w:tcPr>
          <w:p w:rsidR="00713CB2" w:rsidRPr="00E12611" w:rsidRDefault="00713CB2" w:rsidP="00AB1E83">
            <w:pPr>
              <w:widowControl w:val="0"/>
              <w:numPr>
                <w:ilvl w:val="0"/>
                <w:numId w:val="11"/>
              </w:numPr>
              <w:spacing w:after="120"/>
              <w:ind w:left="72" w:right="72" w:firstLine="0"/>
              <w:rPr>
                <w:rFonts w:asciiTheme="minorHAnsi" w:hAnsiTheme="minorHAnsi"/>
                <w:sz w:val="22"/>
              </w:rPr>
            </w:pPr>
          </w:p>
        </w:tc>
        <w:tc>
          <w:tcPr>
            <w:tcW w:w="990" w:type="dxa"/>
          </w:tcPr>
          <w:p w:rsidR="00713CB2"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368555EB" wp14:editId="343DE121">
                  <wp:extent cx="414655" cy="180975"/>
                  <wp:effectExtent l="0" t="0" r="4445" b="9525"/>
                  <wp:docPr id="6930" name="Picture 69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713CB2" w:rsidRPr="00E12611" w:rsidRDefault="00713CB2" w:rsidP="00DC4E9B">
            <w:pPr>
              <w:pStyle w:val="NormalWeb"/>
              <w:widowControl w:val="0"/>
              <w:spacing w:before="0" w:beforeAutospacing="0" w:after="0" w:afterAutospacing="0"/>
              <w:rPr>
                <w:rFonts w:asciiTheme="minorHAnsi" w:hAnsiTheme="minorHAnsi"/>
                <w:sz w:val="22"/>
              </w:rPr>
            </w:pPr>
            <w:r w:rsidRPr="00E12611">
              <w:rPr>
                <w:rFonts w:asciiTheme="minorHAnsi" w:hAnsiTheme="minorHAnsi"/>
                <w:b/>
                <w:bCs/>
                <w:sz w:val="22"/>
              </w:rPr>
              <w:t>Frequency</w:t>
            </w:r>
            <w:r w:rsidRPr="00E12611">
              <w:rPr>
                <w:rFonts w:asciiTheme="minorHAnsi" w:hAnsiTheme="minorHAnsi"/>
                <w:sz w:val="22"/>
              </w:rPr>
              <w:t xml:space="preserve"> - Mortgagees </w:t>
            </w:r>
            <w:r w:rsidR="00737813" w:rsidRPr="00E12611">
              <w:rPr>
                <w:rFonts w:asciiTheme="minorHAnsi" w:hAnsiTheme="minorHAnsi"/>
                <w:sz w:val="22"/>
              </w:rPr>
              <w:t>must perform reviews on a monthly basis.</w:t>
            </w:r>
          </w:p>
        </w:tc>
      </w:tr>
      <w:tr w:rsidR="00E12611" w:rsidRPr="00E12611" w:rsidTr="00E90F37">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E90F37">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44F270C6" wp14:editId="23DD4834">
                  <wp:extent cx="372110" cy="180975"/>
                  <wp:effectExtent l="0" t="0" r="8890" b="9525"/>
                  <wp:docPr id="6920" name="Picture 69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0"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9270" w:type="dxa"/>
          </w:tcPr>
          <w:p w:rsidR="00156168" w:rsidRPr="00E12611" w:rsidRDefault="00156168" w:rsidP="00E90F37">
            <w:pPr>
              <w:pStyle w:val="NormalWeb"/>
              <w:widowControl w:val="0"/>
              <w:spacing w:after="120" w:afterAutospacing="0" w:line="210" w:lineRule="atLeast"/>
              <w:rPr>
                <w:rFonts w:asciiTheme="minorHAnsi" w:hAnsiTheme="minorHAnsi"/>
                <w:sz w:val="22"/>
              </w:rPr>
            </w:pPr>
            <w:r w:rsidRPr="00E12611">
              <w:rPr>
                <w:rFonts w:asciiTheme="minorHAnsi" w:hAnsiTheme="minorHAnsi"/>
                <w:b/>
                <w:bCs/>
                <w:sz w:val="22"/>
              </w:rPr>
              <w:t xml:space="preserve"> Scope and Sampling – </w:t>
            </w:r>
            <w:r w:rsidRPr="00E12611">
              <w:rPr>
                <w:rFonts w:asciiTheme="minorHAnsi" w:hAnsiTheme="minorHAnsi"/>
                <w:sz w:val="22"/>
              </w:rPr>
              <w:t>QC Plan must provide for the thorough evaluation of all Loan Administration functions the Mortgagee is responsible.  Procedures exist for expanding the scope of the QC review when fraud or patterns of deficiencies are uncovered.</w:t>
            </w:r>
            <w:r w:rsidR="00A20109" w:rsidRPr="00E12611">
              <w:rPr>
                <w:rFonts w:asciiTheme="minorHAnsi" w:hAnsiTheme="minorHAnsi"/>
                <w:sz w:val="22"/>
              </w:rPr>
              <w:t xml:space="preserve"> (A3aii)</w:t>
            </w:r>
          </w:p>
        </w:tc>
      </w:tr>
      <w:tr w:rsidR="00E12611" w:rsidRPr="00E12611" w:rsidTr="004A79AA">
        <w:trPr>
          <w:cantSplit/>
          <w:trHeight w:val="20"/>
        </w:trPr>
        <w:tc>
          <w:tcPr>
            <w:tcW w:w="790" w:type="dxa"/>
          </w:tcPr>
          <w:p w:rsidR="00713CB2" w:rsidRPr="00E12611" w:rsidRDefault="00713CB2" w:rsidP="00156168">
            <w:pPr>
              <w:widowControl w:val="0"/>
              <w:numPr>
                <w:ilvl w:val="0"/>
                <w:numId w:val="11"/>
              </w:numPr>
              <w:spacing w:after="120"/>
              <w:ind w:left="72" w:right="72" w:firstLine="0"/>
              <w:rPr>
                <w:rFonts w:asciiTheme="minorHAnsi" w:hAnsiTheme="minorHAnsi"/>
                <w:sz w:val="22"/>
              </w:rPr>
            </w:pPr>
          </w:p>
        </w:tc>
        <w:tc>
          <w:tcPr>
            <w:tcW w:w="990" w:type="dxa"/>
          </w:tcPr>
          <w:p w:rsidR="00713CB2" w:rsidRPr="00E12611" w:rsidRDefault="00AF2287" w:rsidP="00DC4E9B">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7B27B86C" wp14:editId="3DDAF6A7">
                  <wp:extent cx="414655" cy="180975"/>
                  <wp:effectExtent l="0" t="0" r="4445" b="9525"/>
                  <wp:docPr id="6931" name="Picture 69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1"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713CB2" w:rsidRPr="00E12611" w:rsidRDefault="00713CB2" w:rsidP="00DC4E9B">
            <w:pPr>
              <w:pStyle w:val="NormalWeb"/>
              <w:widowControl w:val="0"/>
              <w:spacing w:after="120" w:afterAutospacing="0"/>
              <w:rPr>
                <w:rFonts w:asciiTheme="minorHAnsi" w:hAnsiTheme="minorHAnsi"/>
                <w:sz w:val="22"/>
              </w:rPr>
            </w:pPr>
            <w:r w:rsidRPr="00E12611">
              <w:rPr>
                <w:rFonts w:asciiTheme="minorHAnsi" w:hAnsiTheme="minorHAnsi"/>
                <w:b/>
                <w:bCs/>
                <w:sz w:val="22"/>
              </w:rPr>
              <w:t>Sample Size</w:t>
            </w:r>
            <w:r w:rsidRPr="00E12611">
              <w:rPr>
                <w:rFonts w:asciiTheme="minorHAnsi" w:hAnsiTheme="minorHAnsi"/>
                <w:sz w:val="22"/>
              </w:rPr>
              <w:t xml:space="preserve"> </w:t>
            </w:r>
            <w:r w:rsidR="00737813" w:rsidRPr="00E12611">
              <w:rPr>
                <w:rFonts w:asciiTheme="minorHAnsi" w:hAnsiTheme="minorHAnsi"/>
                <w:sz w:val="22"/>
              </w:rPr>
              <w:t>–</w:t>
            </w:r>
            <w:r w:rsidRPr="00E12611">
              <w:rPr>
                <w:rFonts w:asciiTheme="minorHAnsi" w:hAnsiTheme="minorHAnsi"/>
                <w:sz w:val="22"/>
              </w:rPr>
              <w:t>The mortgagee reviews EITHER:</w:t>
            </w:r>
            <w:r w:rsidRPr="00E12611">
              <w:rPr>
                <w:rFonts w:asciiTheme="minorHAnsi" w:hAnsiTheme="minorHAnsi"/>
                <w:sz w:val="22"/>
              </w:rPr>
              <w:br/>
              <w:t xml:space="preserve">1) </w:t>
            </w:r>
            <w:r w:rsidR="00737813" w:rsidRPr="00E12611">
              <w:rPr>
                <w:rFonts w:asciiTheme="minorHAnsi" w:hAnsiTheme="minorHAnsi"/>
                <w:sz w:val="22"/>
              </w:rPr>
              <w:t>3,500 or fewer FHA loans per year - 10% of all loans closed</w:t>
            </w:r>
            <w:r w:rsidRPr="00E12611">
              <w:rPr>
                <w:rFonts w:asciiTheme="minorHAnsi" w:hAnsiTheme="minorHAnsi"/>
                <w:sz w:val="22"/>
              </w:rPr>
              <w:t>; OR</w:t>
            </w:r>
            <w:r w:rsidRPr="00E12611">
              <w:rPr>
                <w:rFonts w:asciiTheme="minorHAnsi" w:hAnsiTheme="minorHAnsi"/>
                <w:sz w:val="22"/>
              </w:rPr>
              <w:br/>
              <w:t xml:space="preserve">2) </w:t>
            </w:r>
            <w:r w:rsidR="00737813" w:rsidRPr="00E12611">
              <w:rPr>
                <w:rFonts w:asciiTheme="minorHAnsi" w:hAnsiTheme="minorHAnsi"/>
                <w:sz w:val="22"/>
              </w:rPr>
              <w:t xml:space="preserve">More than 3,500 FHA loans per year – either 10% of all loans OR </w:t>
            </w:r>
            <w:r w:rsidRPr="00E12611">
              <w:rPr>
                <w:rFonts w:asciiTheme="minorHAnsi" w:hAnsiTheme="minorHAnsi"/>
                <w:sz w:val="22"/>
              </w:rPr>
              <w:t xml:space="preserve">a random sample that provides 95% confidence level with 2% </w:t>
            </w:r>
            <w:r w:rsidR="00737813" w:rsidRPr="00E12611">
              <w:rPr>
                <w:rFonts w:asciiTheme="minorHAnsi" w:hAnsiTheme="minorHAnsi"/>
                <w:sz w:val="22"/>
              </w:rPr>
              <w:t>statistically valid confidence interval.</w:t>
            </w:r>
            <w:r w:rsidRPr="00E12611">
              <w:rPr>
                <w:rFonts w:asciiTheme="minorHAnsi" w:hAnsiTheme="minorHAnsi"/>
                <w:sz w:val="22"/>
              </w:rPr>
              <w:t> </w:t>
            </w:r>
          </w:p>
          <w:p w:rsidR="00387393" w:rsidRPr="00E12611" w:rsidRDefault="00387393" w:rsidP="00DC4E9B">
            <w:pPr>
              <w:pStyle w:val="NormalWeb"/>
              <w:widowControl w:val="0"/>
              <w:spacing w:after="120" w:afterAutospacing="0"/>
              <w:rPr>
                <w:rFonts w:asciiTheme="minorHAnsi" w:hAnsiTheme="minorHAnsi"/>
                <w:sz w:val="22"/>
              </w:rPr>
            </w:pPr>
            <w:r w:rsidRPr="00E12611">
              <w:rPr>
                <w:rFonts w:asciiTheme="minorHAnsi" w:hAnsiTheme="minorHAnsi"/>
                <w:sz w:val="22"/>
              </w:rPr>
              <w:t>Combination of both per-closing and post-closing reviews.</w:t>
            </w:r>
          </w:p>
          <w:p w:rsidR="00387393" w:rsidRPr="00E12611" w:rsidRDefault="00387393" w:rsidP="00DC4E9B">
            <w:pPr>
              <w:pStyle w:val="NormalWeb"/>
              <w:widowControl w:val="0"/>
              <w:spacing w:after="120" w:afterAutospacing="0"/>
              <w:rPr>
                <w:rFonts w:asciiTheme="minorHAnsi" w:hAnsiTheme="minorHAnsi"/>
                <w:sz w:val="22"/>
              </w:rPr>
            </w:pPr>
            <w:r w:rsidRPr="00E12611">
              <w:rPr>
                <w:rFonts w:asciiTheme="minorHAnsi" w:hAnsiTheme="minorHAnsi"/>
                <w:sz w:val="22"/>
              </w:rPr>
              <w:t>Pre-closing reviews - 10% or less of sample size.</w:t>
            </w:r>
          </w:p>
          <w:p w:rsidR="00387393" w:rsidRPr="00E12611" w:rsidRDefault="00387393" w:rsidP="00DC4E9B">
            <w:pPr>
              <w:pStyle w:val="NormalWeb"/>
              <w:widowControl w:val="0"/>
              <w:spacing w:after="120" w:afterAutospacing="0"/>
              <w:rPr>
                <w:rFonts w:asciiTheme="minorHAnsi" w:hAnsiTheme="minorHAnsi"/>
                <w:sz w:val="22"/>
              </w:rPr>
            </w:pPr>
            <w:r w:rsidRPr="00E12611">
              <w:rPr>
                <w:rFonts w:asciiTheme="minorHAnsi" w:hAnsiTheme="minorHAnsi"/>
                <w:sz w:val="22"/>
              </w:rPr>
              <w:t>Post-closing reviews – 90% of more of sample size.</w:t>
            </w:r>
          </w:p>
          <w:p w:rsidR="00CB42F4" w:rsidRPr="00E12611" w:rsidRDefault="00CB42F4" w:rsidP="00DC4E9B">
            <w:pPr>
              <w:pStyle w:val="NormalWeb"/>
              <w:widowControl w:val="0"/>
              <w:spacing w:after="120" w:afterAutospacing="0"/>
              <w:rPr>
                <w:rFonts w:asciiTheme="minorHAnsi" w:hAnsiTheme="minorHAnsi"/>
                <w:sz w:val="22"/>
              </w:rPr>
            </w:pPr>
            <w:r w:rsidRPr="00E12611">
              <w:rPr>
                <w:rFonts w:asciiTheme="minorHAnsi" w:hAnsiTheme="minorHAnsi"/>
                <w:sz w:val="22"/>
              </w:rPr>
              <w:t>Early Payment Defaults (EPDs) – Must review all EPDs underwritten by the Mortgagee</w:t>
            </w:r>
            <w:r w:rsidR="00A20109" w:rsidRPr="00E12611">
              <w:rPr>
                <w:rFonts w:asciiTheme="minorHAnsi" w:hAnsiTheme="minorHAnsi"/>
                <w:sz w:val="22"/>
              </w:rPr>
              <w:t xml:space="preserve">. (A3aiii) </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14354268" wp14:editId="5A414C2C">
                  <wp:extent cx="414655" cy="180975"/>
                  <wp:effectExtent l="0" t="0" r="4445" b="9525"/>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1"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widowControl w:val="0"/>
              <w:spacing w:after="120" w:line="165" w:lineRule="atLeast"/>
              <w:rPr>
                <w:rFonts w:asciiTheme="minorHAnsi" w:hAnsiTheme="minorHAnsi"/>
                <w:sz w:val="22"/>
              </w:rPr>
            </w:pPr>
            <w:r w:rsidRPr="00E12611">
              <w:rPr>
                <w:rFonts w:asciiTheme="minorHAnsi" w:hAnsiTheme="minorHAnsi"/>
                <w:b/>
                <w:bCs/>
                <w:sz w:val="22"/>
              </w:rPr>
              <w:t xml:space="preserve">Sample Composition Standard – </w:t>
            </w:r>
            <w:r w:rsidRPr="00E12611">
              <w:rPr>
                <w:rFonts w:asciiTheme="minorHAnsi" w:hAnsiTheme="minorHAnsi"/>
                <w:bCs/>
                <w:sz w:val="22"/>
              </w:rPr>
              <w:t>Provisions to select FHA-insured Mortgages for review via random, EPDs and discretionary sample selection methods.</w:t>
            </w:r>
            <w:r w:rsidR="00A20109" w:rsidRPr="00E12611">
              <w:rPr>
                <w:rFonts w:asciiTheme="minorHAnsi" w:hAnsiTheme="minorHAnsi"/>
                <w:bCs/>
                <w:sz w:val="22"/>
              </w:rPr>
              <w:t xml:space="preserve"> </w:t>
            </w:r>
            <w:r w:rsidR="00A20109" w:rsidRPr="00E12611">
              <w:rPr>
                <w:rFonts w:asciiTheme="minorHAnsi" w:hAnsiTheme="minorHAnsi"/>
                <w:sz w:val="22"/>
              </w:rPr>
              <w:t>(A3aiv)</w:t>
            </w:r>
          </w:p>
        </w:tc>
      </w:tr>
      <w:tr w:rsidR="00E12611" w:rsidRPr="00E12611" w:rsidTr="00E90F37">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E90F37">
            <w:pPr>
              <w:widowControl w:val="0"/>
              <w:spacing w:after="120" w:line="165" w:lineRule="atLeast"/>
              <w:jc w:val="center"/>
              <w:rPr>
                <w:rFonts w:asciiTheme="minorHAnsi" w:hAnsiTheme="minorHAnsi"/>
                <w:sz w:val="22"/>
              </w:rPr>
            </w:pPr>
            <w:r w:rsidRPr="00E12611">
              <w:rPr>
                <w:rFonts w:asciiTheme="minorHAnsi" w:hAnsiTheme="minorHAnsi"/>
                <w:noProof/>
                <w:sz w:val="22"/>
              </w:rPr>
              <w:drawing>
                <wp:inline distT="0" distB="0" distL="0" distR="0" wp14:anchorId="16141D43" wp14:editId="1CB34EAF">
                  <wp:extent cx="425450" cy="180975"/>
                  <wp:effectExtent l="0" t="0" r="0" b="9525"/>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120" w:afterAutospacing="0" w:line="165" w:lineRule="atLeast"/>
              <w:ind w:left="720"/>
              <w:rPr>
                <w:rFonts w:asciiTheme="minorHAnsi" w:hAnsiTheme="minorHAnsi"/>
                <w:sz w:val="22"/>
              </w:rPr>
            </w:pPr>
            <w:r w:rsidRPr="00E12611">
              <w:rPr>
                <w:rFonts w:asciiTheme="minorHAnsi" w:hAnsiTheme="minorHAnsi"/>
                <w:b/>
                <w:sz w:val="22"/>
              </w:rPr>
              <w:t>Random Sample</w:t>
            </w:r>
            <w:r w:rsidRPr="00E12611">
              <w:rPr>
                <w:rFonts w:asciiTheme="minorHAnsi" w:hAnsiTheme="minorHAnsi"/>
                <w:sz w:val="22"/>
              </w:rPr>
              <w:t xml:space="preserve"> – Each FHA-insured mortgage has an equal chance of being selected.  Sample must be drawn from all FHA mortgages regardless of origination source or program type. Document how the sample size and selections were determined.</w:t>
            </w:r>
            <w:r w:rsidR="00A20109" w:rsidRPr="00E12611">
              <w:rPr>
                <w:rFonts w:asciiTheme="minorHAnsi" w:hAnsiTheme="minorHAnsi"/>
                <w:sz w:val="22"/>
              </w:rPr>
              <w:t xml:space="preserve"> (A3aiv(A))</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line="165" w:lineRule="atLeast"/>
              <w:ind w:left="72" w:right="72" w:firstLine="0"/>
              <w:rPr>
                <w:rFonts w:asciiTheme="minorHAnsi" w:hAnsiTheme="minorHAnsi"/>
                <w:sz w:val="22"/>
              </w:rPr>
            </w:pPr>
          </w:p>
        </w:tc>
        <w:tc>
          <w:tcPr>
            <w:tcW w:w="990" w:type="dxa"/>
          </w:tcPr>
          <w:p w:rsidR="00156168" w:rsidRPr="00E12611" w:rsidRDefault="00156168" w:rsidP="00156168">
            <w:pPr>
              <w:widowControl w:val="0"/>
              <w:spacing w:after="120" w:line="165" w:lineRule="atLeast"/>
              <w:jc w:val="center"/>
              <w:rPr>
                <w:rFonts w:asciiTheme="minorHAnsi" w:hAnsiTheme="minorHAnsi"/>
                <w:sz w:val="22"/>
              </w:rPr>
            </w:pPr>
            <w:r w:rsidRPr="00E12611">
              <w:rPr>
                <w:rFonts w:asciiTheme="minorHAnsi" w:hAnsiTheme="minorHAnsi"/>
                <w:noProof/>
                <w:sz w:val="22"/>
              </w:rPr>
              <w:drawing>
                <wp:inline distT="0" distB="0" distL="0" distR="0" wp14:anchorId="25DE6405" wp14:editId="5FAFE27D">
                  <wp:extent cx="425450" cy="180975"/>
                  <wp:effectExtent l="0" t="0" r="0" b="9525"/>
                  <wp:docPr id="6932" name="Picture 69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120" w:afterAutospacing="0" w:line="165" w:lineRule="atLeast"/>
              <w:ind w:left="720"/>
              <w:rPr>
                <w:rFonts w:asciiTheme="minorHAnsi" w:hAnsiTheme="minorHAnsi"/>
                <w:sz w:val="22"/>
              </w:rPr>
            </w:pPr>
            <w:r w:rsidRPr="00E12611">
              <w:rPr>
                <w:rFonts w:asciiTheme="minorHAnsi" w:hAnsiTheme="minorHAnsi"/>
                <w:b/>
                <w:sz w:val="22"/>
              </w:rPr>
              <w:t xml:space="preserve">Early Payment Defaults – </w:t>
            </w:r>
            <w:r w:rsidRPr="00E12611">
              <w:rPr>
                <w:rFonts w:asciiTheme="minorHAnsi" w:hAnsiTheme="minorHAnsi"/>
                <w:sz w:val="22"/>
              </w:rPr>
              <w:t xml:space="preserve">All EPDs underwritten by the mortgagee, regardless of which Mortgagee services the Mortgage must be reviewed. </w:t>
            </w:r>
            <w:r w:rsidR="00361A4F" w:rsidRPr="00E12611">
              <w:rPr>
                <w:rFonts w:asciiTheme="minorHAnsi" w:hAnsiTheme="minorHAnsi"/>
                <w:sz w:val="22"/>
              </w:rPr>
              <w:t>(A3aiv(B))</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7990CAF8" wp14:editId="42C78C12">
                  <wp:extent cx="425450" cy="180975"/>
                  <wp:effectExtent l="0" t="0" r="0" b="9525"/>
                  <wp:docPr id="6933" name="Picture 69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3"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180975"/>
                          </a:xfrm>
                          <a:prstGeom prst="rect">
                            <a:avLst/>
                          </a:prstGeom>
                          <a:noFill/>
                          <a:ln>
                            <a:noFill/>
                          </a:ln>
                        </pic:spPr>
                      </pic:pic>
                    </a:graphicData>
                  </a:graphic>
                </wp:inline>
              </w:drawing>
            </w:r>
          </w:p>
        </w:tc>
        <w:tc>
          <w:tcPr>
            <w:tcW w:w="9270" w:type="dxa"/>
          </w:tcPr>
          <w:p w:rsidR="00156168" w:rsidRPr="00E12611" w:rsidRDefault="00156168" w:rsidP="00361A4F">
            <w:pPr>
              <w:pStyle w:val="NormalWeb"/>
              <w:widowControl w:val="0"/>
              <w:spacing w:after="120" w:afterAutospacing="0" w:line="165" w:lineRule="atLeast"/>
              <w:rPr>
                <w:rFonts w:asciiTheme="minorHAnsi" w:hAnsiTheme="minorHAnsi"/>
                <w:sz w:val="22"/>
              </w:rPr>
            </w:pPr>
            <w:r w:rsidRPr="00E12611">
              <w:rPr>
                <w:rFonts w:asciiTheme="minorHAnsi" w:hAnsiTheme="minorHAnsi"/>
                <w:b/>
                <w:sz w:val="22"/>
              </w:rPr>
              <w:t xml:space="preserve">Loan Sample Risk Assessment – </w:t>
            </w:r>
            <w:r w:rsidRPr="00E12611">
              <w:rPr>
                <w:rFonts w:asciiTheme="minorHAnsi" w:hAnsiTheme="minorHAnsi"/>
                <w:sz w:val="22"/>
              </w:rPr>
              <w:t>Method of evaluating loans selected for QC on the basis of the severity of the violations found during QC reviews. Compare one month’s QC sample to previous QC samples in order to conduct trend analysis.</w:t>
            </w:r>
            <w:r w:rsidR="00361A4F" w:rsidRPr="00E12611">
              <w:rPr>
                <w:rFonts w:asciiTheme="minorHAnsi" w:hAnsiTheme="minorHAnsi"/>
                <w:sz w:val="22"/>
              </w:rPr>
              <w:t xml:space="preserve"> (A3b)</w:t>
            </w:r>
          </w:p>
          <w:p w:rsidR="00156168" w:rsidRPr="00E12611" w:rsidRDefault="00156168" w:rsidP="00361A4F">
            <w:pPr>
              <w:pStyle w:val="NormalWeb"/>
              <w:widowControl w:val="0"/>
              <w:spacing w:after="120" w:afterAutospacing="0" w:line="165" w:lineRule="atLeast"/>
              <w:rPr>
                <w:rFonts w:asciiTheme="minorHAnsi" w:hAnsiTheme="minorHAnsi"/>
                <w:sz w:val="22"/>
              </w:rPr>
            </w:pPr>
            <w:r w:rsidRPr="00E12611">
              <w:rPr>
                <w:rFonts w:asciiTheme="minorHAnsi" w:hAnsiTheme="minorHAnsi"/>
                <w:sz w:val="22"/>
              </w:rPr>
              <w:t>Document methodology used to establish the loan sample risk assessment and conduct trend analysis.  Methodology must include the following risk categories:</w:t>
            </w:r>
          </w:p>
          <w:p w:rsidR="00156168" w:rsidRPr="00E12611" w:rsidRDefault="00156168" w:rsidP="00361A4F">
            <w:pPr>
              <w:pStyle w:val="NormalWeb"/>
              <w:widowControl w:val="0"/>
              <w:spacing w:after="120" w:afterAutospacing="0" w:line="165" w:lineRule="atLeast"/>
              <w:ind w:left="720"/>
              <w:rPr>
                <w:rFonts w:asciiTheme="minorHAnsi" w:hAnsiTheme="minorHAnsi"/>
                <w:sz w:val="22"/>
              </w:rPr>
            </w:pPr>
            <w:r w:rsidRPr="00E12611">
              <w:rPr>
                <w:rFonts w:asciiTheme="minorHAnsi" w:hAnsiTheme="minorHAnsi"/>
                <w:sz w:val="22"/>
              </w:rPr>
              <w:t>Low Risk – No issues or minor variances were identified</w:t>
            </w:r>
            <w:r w:rsidR="00361A4F" w:rsidRPr="00E12611">
              <w:rPr>
                <w:rFonts w:asciiTheme="minorHAnsi" w:hAnsiTheme="minorHAnsi"/>
                <w:sz w:val="22"/>
              </w:rPr>
              <w:t>.</w:t>
            </w:r>
          </w:p>
          <w:p w:rsidR="00156168" w:rsidRPr="00E12611" w:rsidRDefault="00156168" w:rsidP="00361A4F">
            <w:pPr>
              <w:pStyle w:val="NormalWeb"/>
              <w:widowControl w:val="0"/>
              <w:spacing w:after="120" w:afterAutospacing="0" w:line="165" w:lineRule="atLeast"/>
              <w:ind w:left="720"/>
              <w:rPr>
                <w:rFonts w:asciiTheme="minorHAnsi" w:hAnsiTheme="minorHAnsi"/>
                <w:sz w:val="22"/>
              </w:rPr>
            </w:pPr>
            <w:r w:rsidRPr="00E12611">
              <w:rPr>
                <w:rFonts w:asciiTheme="minorHAnsi" w:hAnsiTheme="minorHAnsi"/>
                <w:sz w:val="22"/>
              </w:rPr>
              <w:t>Moderate Risk – Records contained unresolved questions or missing documentation.  Issues were identified pertaining to processing, documentation, or decisions made, but none were material.</w:t>
            </w:r>
          </w:p>
          <w:p w:rsidR="00156168" w:rsidRPr="00E12611" w:rsidRDefault="00156168" w:rsidP="00361A4F">
            <w:pPr>
              <w:pStyle w:val="NormalWeb"/>
              <w:widowControl w:val="0"/>
              <w:spacing w:after="120" w:afterAutospacing="0"/>
              <w:ind w:left="720"/>
              <w:rPr>
                <w:rFonts w:asciiTheme="minorHAnsi" w:hAnsiTheme="minorHAnsi"/>
                <w:sz w:val="22"/>
              </w:rPr>
            </w:pPr>
            <w:r w:rsidRPr="00E12611">
              <w:rPr>
                <w:rFonts w:asciiTheme="minorHAnsi" w:hAnsiTheme="minorHAnsi"/>
                <w:sz w:val="22"/>
              </w:rPr>
              <w:t>Material Risk – Material findings which represent an unacceptable level of risk. </w:t>
            </w:r>
          </w:p>
        </w:tc>
      </w:tr>
      <w:tr w:rsidR="00E12611" w:rsidRPr="00E12611" w:rsidTr="004A79AA">
        <w:trPr>
          <w:cantSplit/>
          <w:trHeight w:val="20"/>
        </w:trPr>
        <w:tc>
          <w:tcPr>
            <w:tcW w:w="790" w:type="dxa"/>
          </w:tcPr>
          <w:p w:rsidR="00156168" w:rsidRPr="00E12611" w:rsidRDefault="00156168" w:rsidP="00156168">
            <w:pPr>
              <w:keepNext/>
              <w:keepLines/>
              <w:widowControl w:val="0"/>
              <w:numPr>
                <w:ilvl w:val="0"/>
                <w:numId w:val="11"/>
              </w:numPr>
              <w:spacing w:after="120" w:line="75" w:lineRule="atLeast"/>
              <w:ind w:left="72" w:right="72" w:firstLine="0"/>
              <w:rPr>
                <w:rFonts w:asciiTheme="minorHAnsi" w:hAnsiTheme="minorHAnsi"/>
                <w:sz w:val="22"/>
              </w:rPr>
            </w:pPr>
          </w:p>
        </w:tc>
        <w:tc>
          <w:tcPr>
            <w:tcW w:w="990" w:type="dxa"/>
          </w:tcPr>
          <w:p w:rsidR="00156168" w:rsidRPr="00E12611" w:rsidRDefault="00156168" w:rsidP="00156168">
            <w:pPr>
              <w:keepNext/>
              <w:keepLines/>
              <w:widowControl w:val="0"/>
              <w:spacing w:after="120" w:line="75" w:lineRule="atLeast"/>
              <w:jc w:val="center"/>
              <w:rPr>
                <w:rFonts w:asciiTheme="minorHAnsi" w:hAnsiTheme="minorHAnsi"/>
                <w:sz w:val="22"/>
              </w:rPr>
            </w:pPr>
            <w:r w:rsidRPr="00E12611">
              <w:rPr>
                <w:rFonts w:asciiTheme="minorHAnsi" w:hAnsiTheme="minorHAnsi"/>
                <w:noProof/>
                <w:sz w:val="22"/>
              </w:rPr>
              <w:drawing>
                <wp:inline distT="0" distB="0" distL="0" distR="0" wp14:anchorId="7C5571AA" wp14:editId="74F692DF">
                  <wp:extent cx="414655" cy="180975"/>
                  <wp:effectExtent l="0" t="0" r="4445" b="9525"/>
                  <wp:docPr id="7009" name="Picture 70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9"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361A4F">
            <w:pPr>
              <w:pStyle w:val="NormalWeb"/>
              <w:keepNext/>
              <w:keepLines/>
              <w:widowControl w:val="0"/>
              <w:spacing w:after="120" w:afterAutospacing="0" w:line="75" w:lineRule="atLeast"/>
              <w:rPr>
                <w:rFonts w:asciiTheme="minorHAnsi" w:hAnsiTheme="minorHAnsi"/>
                <w:sz w:val="22"/>
              </w:rPr>
            </w:pPr>
            <w:r w:rsidRPr="00E12611">
              <w:rPr>
                <w:rFonts w:asciiTheme="minorHAnsi" w:hAnsiTheme="minorHAnsi"/>
                <w:b/>
                <w:sz w:val="22"/>
              </w:rPr>
              <w:t>Origination and Underwriting Loan File Compliance Review</w:t>
            </w:r>
            <w:r w:rsidRPr="00E12611">
              <w:rPr>
                <w:rFonts w:asciiTheme="minorHAnsi" w:hAnsiTheme="minorHAnsi"/>
                <w:sz w:val="22"/>
              </w:rPr>
              <w:t xml:space="preserve"> – At a minimum, Mortgagees must include the following areas in their QC review:</w:t>
            </w:r>
            <w:r w:rsidR="00361A4F" w:rsidRPr="00E12611">
              <w:rPr>
                <w:rFonts w:asciiTheme="minorHAnsi" w:hAnsiTheme="minorHAnsi"/>
                <w:sz w:val="22"/>
              </w:rPr>
              <w:t xml:space="preserve"> (A3ci)</w:t>
            </w:r>
          </w:p>
        </w:tc>
      </w:tr>
      <w:tr w:rsidR="00E12611" w:rsidRPr="00E12611" w:rsidTr="004A79AA">
        <w:trPr>
          <w:cantSplit/>
          <w:trHeight w:val="20"/>
        </w:trPr>
        <w:tc>
          <w:tcPr>
            <w:tcW w:w="790" w:type="dxa"/>
          </w:tcPr>
          <w:p w:rsidR="00156168" w:rsidRPr="00E12611" w:rsidRDefault="00156168" w:rsidP="00156168">
            <w:pPr>
              <w:keepNext/>
              <w:keepLines/>
              <w:widowControl w:val="0"/>
              <w:spacing w:after="120" w:line="180" w:lineRule="atLeast"/>
              <w:ind w:left="72" w:right="72"/>
              <w:rPr>
                <w:rFonts w:asciiTheme="minorHAnsi" w:hAnsiTheme="minorHAnsi"/>
                <w:sz w:val="22"/>
              </w:rPr>
            </w:pPr>
          </w:p>
        </w:tc>
        <w:tc>
          <w:tcPr>
            <w:tcW w:w="990" w:type="dxa"/>
          </w:tcPr>
          <w:p w:rsidR="00156168" w:rsidRPr="00E12611" w:rsidRDefault="00156168" w:rsidP="00156168">
            <w:pPr>
              <w:keepNext/>
              <w:keepLines/>
              <w:widowControl w:val="0"/>
              <w:spacing w:after="120" w:line="180" w:lineRule="atLeast"/>
              <w:jc w:val="center"/>
              <w:rPr>
                <w:rFonts w:asciiTheme="minorHAnsi" w:hAnsiTheme="minorHAnsi"/>
                <w:sz w:val="22"/>
              </w:rPr>
            </w:pPr>
          </w:p>
        </w:tc>
        <w:tc>
          <w:tcPr>
            <w:tcW w:w="9270" w:type="dxa"/>
          </w:tcPr>
          <w:tbl>
            <w:tblPr>
              <w:tblStyle w:val="TableGrid"/>
              <w:tblpPr w:leftFromText="180" w:rightFromText="180" w:vertAnchor="text" w:horzAnchor="margin" w:tblpXSpec="center" w:tblpY="-100"/>
              <w:tblOverlap w:val="never"/>
              <w:tblW w:w="8905" w:type="dxa"/>
              <w:tblLayout w:type="fixed"/>
              <w:tblLook w:val="04A0" w:firstRow="1" w:lastRow="0" w:firstColumn="1" w:lastColumn="0" w:noHBand="0" w:noVBand="1"/>
            </w:tblPr>
            <w:tblGrid>
              <w:gridCol w:w="6025"/>
              <w:gridCol w:w="1530"/>
              <w:gridCol w:w="1350"/>
            </w:tblGrid>
            <w:tr w:rsidR="00E12611" w:rsidRPr="00E12611" w:rsidTr="00AB1E83">
              <w:tc>
                <w:tcPr>
                  <w:tcW w:w="6025" w:type="dxa"/>
                  <w:vAlign w:val="center"/>
                </w:tcPr>
                <w:p w:rsidR="00156168" w:rsidRPr="00E12611" w:rsidRDefault="00156168" w:rsidP="00156168">
                  <w:pPr>
                    <w:pStyle w:val="NormalWeb"/>
                    <w:keepNext/>
                    <w:keepLines/>
                    <w:widowControl w:val="0"/>
                    <w:spacing w:after="0" w:afterAutospacing="0" w:line="75" w:lineRule="atLeast"/>
                    <w:rPr>
                      <w:rFonts w:asciiTheme="minorHAnsi" w:hAnsiTheme="minorHAnsi"/>
                      <w:b/>
                      <w:sz w:val="22"/>
                      <w:szCs w:val="22"/>
                    </w:rPr>
                  </w:pPr>
                  <w:r w:rsidRPr="00E12611">
                    <w:rPr>
                      <w:rFonts w:asciiTheme="minorHAnsi" w:hAnsiTheme="minorHAnsi"/>
                      <w:b/>
                      <w:sz w:val="22"/>
                      <w:szCs w:val="22"/>
                    </w:rPr>
                    <w:t>Requirement</w:t>
                  </w:r>
                </w:p>
              </w:tc>
              <w:tc>
                <w:tcPr>
                  <w:tcW w:w="1530" w:type="dxa"/>
                  <w:vAlign w:val="center"/>
                </w:tcPr>
                <w:p w:rsidR="00156168" w:rsidRPr="00E12611" w:rsidRDefault="00156168" w:rsidP="00156168">
                  <w:pPr>
                    <w:pStyle w:val="NormalWeb"/>
                    <w:keepNext/>
                    <w:keepLines/>
                    <w:widowControl w:val="0"/>
                    <w:spacing w:after="0" w:afterAutospacing="0" w:line="75" w:lineRule="atLeast"/>
                    <w:rPr>
                      <w:rFonts w:asciiTheme="minorHAnsi" w:hAnsiTheme="minorHAnsi"/>
                      <w:b/>
                      <w:sz w:val="22"/>
                      <w:szCs w:val="22"/>
                    </w:rPr>
                  </w:pPr>
                  <w:r w:rsidRPr="00E12611">
                    <w:rPr>
                      <w:rFonts w:asciiTheme="minorHAnsi" w:hAnsiTheme="minorHAnsi"/>
                      <w:b/>
                      <w:sz w:val="22"/>
                      <w:szCs w:val="22"/>
                    </w:rPr>
                    <w:t>Pre-Closing Review</w:t>
                  </w:r>
                </w:p>
              </w:tc>
              <w:tc>
                <w:tcPr>
                  <w:tcW w:w="1350" w:type="dxa"/>
                  <w:vAlign w:val="center"/>
                </w:tcPr>
                <w:p w:rsidR="00156168" w:rsidRPr="00E12611" w:rsidRDefault="00156168" w:rsidP="00156168">
                  <w:pPr>
                    <w:pStyle w:val="NormalWeb"/>
                    <w:keepNext/>
                    <w:keepLines/>
                    <w:widowControl w:val="0"/>
                    <w:spacing w:after="0" w:afterAutospacing="0" w:line="75" w:lineRule="atLeast"/>
                    <w:rPr>
                      <w:rFonts w:asciiTheme="minorHAnsi" w:hAnsiTheme="minorHAnsi"/>
                      <w:b/>
                      <w:sz w:val="22"/>
                      <w:szCs w:val="22"/>
                    </w:rPr>
                  </w:pPr>
                  <w:r w:rsidRPr="00E12611">
                    <w:rPr>
                      <w:rFonts w:asciiTheme="minorHAnsi" w:hAnsiTheme="minorHAnsi"/>
                      <w:b/>
                      <w:sz w:val="22"/>
                      <w:szCs w:val="22"/>
                    </w:rPr>
                    <w:t>Post-Closing Review</w:t>
                  </w:r>
                </w:p>
              </w:tc>
            </w:tr>
            <w:tr w:rsidR="00E12611" w:rsidRPr="00E12611" w:rsidTr="004256A9">
              <w:trPr>
                <w:trHeight w:val="216"/>
              </w:trPr>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Appraisal</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pStyle w:val="NormalWeb"/>
                    <w:keepNext/>
                    <w:keepLines/>
                    <w:widowControl w:val="0"/>
                    <w:spacing w:after="0" w:afterAutospacing="0" w:line="75" w:lineRule="atLeast"/>
                    <w:jc w:val="center"/>
                    <w:rPr>
                      <w:rFonts w:asciiTheme="minorHAnsi" w:hAnsiTheme="minorHAnsi"/>
                      <w:sz w:val="22"/>
                      <w:szCs w:val="22"/>
                    </w:rP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Mortgage application, eligibility, and underwriting documents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Disclosures and legal compliance</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Mortgage origination documents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Handling of mortgage documents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Borrower occupancy</w:t>
                  </w:r>
                </w:p>
              </w:tc>
              <w:tc>
                <w:tcPr>
                  <w:tcW w:w="1530" w:type="dxa"/>
                </w:tcPr>
                <w:p w:rsidR="00156168" w:rsidRPr="00E12611" w:rsidRDefault="00156168" w:rsidP="00156168">
                  <w:pPr>
                    <w:jc w:val="center"/>
                  </w:pP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Credit reports</w:t>
                  </w:r>
                </w:p>
              </w:tc>
              <w:tc>
                <w:tcPr>
                  <w:tcW w:w="1530" w:type="dxa"/>
                </w:tcPr>
                <w:p w:rsidR="00156168" w:rsidRPr="00E12611" w:rsidRDefault="00361A4F"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Outstanding debt obligations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Verifications of employment and deposit</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Self-employed Borrowers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Borrower’s source of funds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Underwriting accuracy and completeness, including compensating factors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Property Flipping restrictions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Prohibited restrictive covenants</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Qualified Mortgage (QM)</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Good Faith Estimate (GFE)</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Discrepancies in the loan file</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Condition clearance</w:t>
                  </w:r>
                </w:p>
              </w:tc>
              <w:tc>
                <w:tcPr>
                  <w:tcW w:w="1530" w:type="dxa"/>
                </w:tcPr>
                <w:p w:rsidR="00156168" w:rsidRPr="00E12611" w:rsidRDefault="00156168" w:rsidP="00156168">
                  <w:pPr>
                    <w:jc w:val="center"/>
                  </w:pPr>
                  <w:r w:rsidRPr="00E12611">
                    <w:rPr>
                      <w:rFonts w:asciiTheme="minorHAnsi" w:hAnsiTheme="minorHAnsi"/>
                      <w:sz w:val="22"/>
                      <w:szCs w:val="22"/>
                    </w:rPr>
                    <w:sym w:font="Wingdings" w:char="F0FC"/>
                  </w: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Closing procedures and documents</w:t>
                  </w:r>
                </w:p>
              </w:tc>
              <w:tc>
                <w:tcPr>
                  <w:tcW w:w="1530" w:type="dxa"/>
                </w:tcPr>
                <w:p w:rsidR="00156168" w:rsidRPr="00E12611" w:rsidRDefault="00156168" w:rsidP="00156168">
                  <w:pPr>
                    <w:jc w:val="center"/>
                  </w:pP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Settlement Statement or other similar legal document</w:t>
                  </w:r>
                </w:p>
              </w:tc>
              <w:tc>
                <w:tcPr>
                  <w:tcW w:w="1530" w:type="dxa"/>
                </w:tcPr>
                <w:p w:rsidR="00156168" w:rsidRPr="00E12611" w:rsidRDefault="00156168" w:rsidP="00156168">
                  <w:pPr>
                    <w:jc w:val="center"/>
                  </w:pP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Pre-endorsement review</w:t>
                  </w:r>
                </w:p>
              </w:tc>
              <w:tc>
                <w:tcPr>
                  <w:tcW w:w="1530" w:type="dxa"/>
                </w:tcPr>
                <w:p w:rsidR="00156168" w:rsidRPr="00E12611" w:rsidRDefault="00156168" w:rsidP="00156168">
                  <w:pPr>
                    <w:jc w:val="center"/>
                  </w:pP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r w:rsidR="00E12611" w:rsidRPr="00E12611" w:rsidTr="00AB1E83">
              <w:tc>
                <w:tcPr>
                  <w:tcW w:w="6025" w:type="dxa"/>
                </w:tcPr>
                <w:p w:rsidR="00156168" w:rsidRPr="00E12611" w:rsidRDefault="00156168" w:rsidP="00156168">
                  <w:pPr>
                    <w:pStyle w:val="NormalWeb"/>
                    <w:keepNext/>
                    <w:keepLines/>
                    <w:widowControl w:val="0"/>
                    <w:spacing w:after="0" w:afterAutospacing="0" w:line="75" w:lineRule="atLeast"/>
                    <w:rPr>
                      <w:rFonts w:asciiTheme="minorHAnsi" w:hAnsiTheme="minorHAnsi"/>
                      <w:sz w:val="22"/>
                      <w:szCs w:val="22"/>
                    </w:rPr>
                  </w:pPr>
                  <w:r w:rsidRPr="00E12611">
                    <w:rPr>
                      <w:rFonts w:asciiTheme="minorHAnsi" w:hAnsiTheme="minorHAnsi"/>
                      <w:sz w:val="22"/>
                      <w:szCs w:val="22"/>
                    </w:rPr>
                    <w:t>Timely submission for insurance</w:t>
                  </w:r>
                </w:p>
              </w:tc>
              <w:tc>
                <w:tcPr>
                  <w:tcW w:w="1530" w:type="dxa"/>
                </w:tcPr>
                <w:p w:rsidR="00156168" w:rsidRPr="00E12611" w:rsidRDefault="00156168" w:rsidP="00156168">
                  <w:pPr>
                    <w:jc w:val="center"/>
                  </w:pPr>
                </w:p>
              </w:tc>
              <w:tc>
                <w:tcPr>
                  <w:tcW w:w="1350" w:type="dxa"/>
                </w:tcPr>
                <w:p w:rsidR="00156168" w:rsidRPr="00E12611" w:rsidRDefault="00156168" w:rsidP="00156168">
                  <w:pPr>
                    <w:jc w:val="center"/>
                  </w:pPr>
                  <w:r w:rsidRPr="00E12611">
                    <w:rPr>
                      <w:rFonts w:asciiTheme="minorHAnsi" w:hAnsiTheme="minorHAnsi"/>
                      <w:sz w:val="22"/>
                      <w:szCs w:val="22"/>
                    </w:rPr>
                    <w:sym w:font="Wingdings" w:char="F0FC"/>
                  </w:r>
                </w:p>
              </w:tc>
            </w:tr>
          </w:tbl>
          <w:p w:rsidR="00156168" w:rsidRPr="00E12611" w:rsidRDefault="00156168" w:rsidP="00156168">
            <w:pPr>
              <w:pStyle w:val="NormalWeb"/>
              <w:keepNext/>
              <w:keepLines/>
              <w:widowControl w:val="0"/>
              <w:spacing w:after="120" w:afterAutospacing="0" w:line="180" w:lineRule="atLeast"/>
              <w:rPr>
                <w:rFonts w:asciiTheme="minorHAnsi" w:hAnsiTheme="minorHAnsi"/>
                <w:b/>
                <w:bCs/>
                <w:sz w:val="22"/>
              </w:rPr>
            </w:pP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line="180" w:lineRule="atLeast"/>
              <w:ind w:left="72" w:right="72" w:firstLine="0"/>
              <w:rPr>
                <w:rFonts w:asciiTheme="minorHAnsi" w:hAnsiTheme="minorHAnsi"/>
                <w:sz w:val="22"/>
              </w:rPr>
            </w:pPr>
          </w:p>
        </w:tc>
        <w:tc>
          <w:tcPr>
            <w:tcW w:w="990" w:type="dxa"/>
          </w:tcPr>
          <w:p w:rsidR="00156168" w:rsidRPr="00E12611" w:rsidRDefault="00156168" w:rsidP="00156168">
            <w:pPr>
              <w:widowControl w:val="0"/>
              <w:spacing w:after="120" w:line="180" w:lineRule="atLeast"/>
              <w:jc w:val="center"/>
              <w:rPr>
                <w:rFonts w:asciiTheme="minorHAnsi" w:hAnsiTheme="minorHAnsi"/>
                <w:sz w:val="22"/>
              </w:rPr>
            </w:pPr>
            <w:r w:rsidRPr="00E12611">
              <w:rPr>
                <w:rFonts w:asciiTheme="minorHAnsi" w:hAnsiTheme="minorHAnsi"/>
                <w:noProof/>
                <w:sz w:val="22"/>
              </w:rPr>
              <w:drawing>
                <wp:inline distT="0" distB="0" distL="0" distR="0" wp14:anchorId="326D68A1" wp14:editId="2A53A675">
                  <wp:extent cx="414655" cy="180975"/>
                  <wp:effectExtent l="0" t="0" r="4445" b="9525"/>
                  <wp:docPr id="6936" name="Picture 69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6"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120" w:afterAutospacing="0" w:line="180" w:lineRule="atLeast"/>
              <w:rPr>
                <w:rFonts w:asciiTheme="minorHAnsi" w:hAnsiTheme="minorHAnsi"/>
                <w:sz w:val="22"/>
              </w:rPr>
            </w:pPr>
            <w:r w:rsidRPr="00E12611">
              <w:rPr>
                <w:rFonts w:asciiTheme="minorHAnsi" w:hAnsiTheme="minorHAnsi"/>
                <w:b/>
                <w:bCs/>
                <w:sz w:val="22"/>
              </w:rPr>
              <w:t>Credit Report</w:t>
            </w:r>
            <w:r w:rsidRPr="00E12611">
              <w:rPr>
                <w:rFonts w:asciiTheme="minorHAnsi" w:hAnsiTheme="minorHAnsi"/>
                <w:sz w:val="22"/>
              </w:rPr>
              <w:t xml:space="preserve"> - A new credit report is obtained on all post-closing loans in the QC sample (using a RMCR, TRMCR, or a business credit report when appropriate)</w:t>
            </w:r>
            <w:r w:rsidR="00361A4F" w:rsidRPr="00E12611">
              <w:rPr>
                <w:rFonts w:asciiTheme="minorHAnsi" w:hAnsiTheme="minorHAnsi"/>
                <w:sz w:val="22"/>
              </w:rPr>
              <w:t>. (A3cii(A))</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line="60" w:lineRule="atLeast"/>
              <w:ind w:left="72" w:right="72" w:firstLine="0"/>
              <w:rPr>
                <w:rFonts w:asciiTheme="minorHAnsi" w:hAnsiTheme="minorHAnsi"/>
                <w:sz w:val="22"/>
              </w:rPr>
            </w:pPr>
          </w:p>
        </w:tc>
        <w:tc>
          <w:tcPr>
            <w:tcW w:w="990" w:type="dxa"/>
          </w:tcPr>
          <w:p w:rsidR="00156168" w:rsidRPr="00E12611" w:rsidRDefault="00156168" w:rsidP="00156168">
            <w:pPr>
              <w:widowControl w:val="0"/>
              <w:spacing w:after="120" w:line="60" w:lineRule="atLeast"/>
              <w:jc w:val="center"/>
              <w:rPr>
                <w:rFonts w:asciiTheme="minorHAnsi" w:hAnsiTheme="minorHAnsi"/>
                <w:sz w:val="22"/>
              </w:rPr>
            </w:pPr>
            <w:r w:rsidRPr="00E12611">
              <w:rPr>
                <w:rFonts w:asciiTheme="minorHAnsi" w:hAnsiTheme="minorHAnsi"/>
                <w:noProof/>
                <w:sz w:val="22"/>
              </w:rPr>
              <w:drawing>
                <wp:inline distT="0" distB="0" distL="0" distR="0" wp14:anchorId="6625924B" wp14:editId="4A6A4580">
                  <wp:extent cx="414655" cy="180975"/>
                  <wp:effectExtent l="0" t="0" r="4445" b="9525"/>
                  <wp:docPr id="6937" name="Picture 69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7"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before="0" w:beforeAutospacing="0" w:after="0" w:afterAutospacing="0" w:line="60" w:lineRule="atLeast"/>
              <w:rPr>
                <w:rFonts w:asciiTheme="minorHAnsi" w:hAnsiTheme="minorHAnsi"/>
                <w:sz w:val="22"/>
              </w:rPr>
            </w:pPr>
            <w:r w:rsidRPr="00E12611">
              <w:rPr>
                <w:rFonts w:asciiTheme="minorHAnsi" w:hAnsiTheme="minorHAnsi"/>
                <w:b/>
                <w:sz w:val="22"/>
              </w:rPr>
              <w:t>Income, Employment, Asset, and Housing Expense Information</w:t>
            </w:r>
            <w:r w:rsidRPr="00E12611">
              <w:rPr>
                <w:rFonts w:asciiTheme="minorHAnsi" w:hAnsiTheme="minorHAnsi"/>
                <w:b/>
                <w:bCs/>
                <w:sz w:val="22"/>
              </w:rPr>
              <w:t xml:space="preserve"> Reverification </w:t>
            </w:r>
            <w:r w:rsidRPr="00E12611">
              <w:rPr>
                <w:rFonts w:asciiTheme="minorHAnsi" w:hAnsiTheme="minorHAnsi"/>
                <w:sz w:val="22"/>
              </w:rPr>
              <w:t xml:space="preserve">– Documents contained in the loan file should be analyzed for validity and sufficiency.  The following items that </w:t>
            </w:r>
            <w:r w:rsidRPr="00E12611">
              <w:rPr>
                <w:rFonts w:asciiTheme="minorHAnsi" w:hAnsiTheme="minorHAnsi"/>
                <w:b/>
                <w:bCs/>
                <w:i/>
                <w:iCs/>
                <w:sz w:val="22"/>
              </w:rPr>
              <w:t>MUST</w:t>
            </w:r>
            <w:r w:rsidRPr="00E12611">
              <w:rPr>
                <w:rFonts w:asciiTheme="minorHAnsi" w:hAnsiTheme="minorHAnsi"/>
                <w:sz w:val="22"/>
              </w:rPr>
              <w:t xml:space="preserve"> be re-verified in writing or electronically if available:</w:t>
            </w:r>
            <w:r w:rsidRPr="00E12611">
              <w:rPr>
                <w:rFonts w:asciiTheme="minorHAnsi" w:hAnsiTheme="minorHAnsi"/>
                <w:sz w:val="22"/>
              </w:rPr>
              <w:br/>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Employment</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Income</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Assets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Gift funds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Source of funds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Mortgage payments or rental payments</w:t>
            </w:r>
          </w:p>
          <w:p w:rsidR="00156168" w:rsidRPr="00E12611" w:rsidRDefault="00156168" w:rsidP="00156168">
            <w:pPr>
              <w:pStyle w:val="NormalWeb"/>
              <w:widowControl w:val="0"/>
              <w:spacing w:before="0" w:beforeAutospacing="0" w:after="0" w:afterAutospacing="0" w:line="60" w:lineRule="atLeast"/>
              <w:ind w:left="346"/>
              <w:rPr>
                <w:rFonts w:asciiTheme="minorHAnsi" w:hAnsiTheme="minorHAnsi"/>
                <w:sz w:val="8"/>
              </w:rPr>
            </w:pPr>
            <w:r w:rsidRPr="00E12611">
              <w:rPr>
                <w:rFonts w:asciiTheme="minorHAnsi" w:hAnsiTheme="minorHAnsi"/>
                <w:sz w:val="22"/>
              </w:rPr>
              <w:br/>
            </w:r>
          </w:p>
          <w:p w:rsidR="00156168" w:rsidRPr="00E12611" w:rsidRDefault="00156168" w:rsidP="00156168">
            <w:pPr>
              <w:pStyle w:val="NormalWeb"/>
              <w:widowControl w:val="0"/>
              <w:spacing w:before="0" w:beforeAutospacing="0" w:after="0" w:afterAutospacing="0" w:line="60" w:lineRule="atLeast"/>
              <w:rPr>
                <w:rFonts w:asciiTheme="minorHAnsi" w:hAnsiTheme="minorHAnsi"/>
                <w:sz w:val="22"/>
              </w:rPr>
            </w:pPr>
            <w:r w:rsidRPr="00E12611">
              <w:rPr>
                <w:rFonts w:asciiTheme="minorHAnsi" w:hAnsiTheme="minorHAnsi"/>
                <w:sz w:val="22"/>
              </w:rPr>
              <w:t>If the written or electronic re-verification is not returned to the mortgagee, a documented attempt must be made to conduct a telephone re-verification.  All discrepancies must be evaluated to ensure that the original documents were completed before being signed, were as represented, were not handled by interested third parties and that all corrections were proper and initialed.</w:t>
            </w:r>
            <w:r w:rsidR="00361A4F" w:rsidRPr="00E12611">
              <w:rPr>
                <w:rFonts w:asciiTheme="minorHAnsi" w:hAnsiTheme="minorHAnsi"/>
                <w:sz w:val="22"/>
              </w:rPr>
              <w:t xml:space="preserve"> (A3cii(B))</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69F91BCF" wp14:editId="14ACCC03">
                  <wp:extent cx="414655" cy="180975"/>
                  <wp:effectExtent l="0" t="0" r="4445" b="9525"/>
                  <wp:docPr id="6938" name="Picture 69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rPr>
                <w:rFonts w:asciiTheme="minorHAnsi" w:hAnsiTheme="minorHAnsi"/>
                <w:sz w:val="22"/>
              </w:rPr>
            </w:pPr>
            <w:r w:rsidRPr="00E12611">
              <w:rPr>
                <w:rFonts w:asciiTheme="minorHAnsi" w:hAnsiTheme="minorHAnsi"/>
                <w:b/>
                <w:bCs/>
                <w:sz w:val="22"/>
              </w:rPr>
              <w:t xml:space="preserve">Appraisals – </w:t>
            </w:r>
            <w:r w:rsidRPr="00E12611">
              <w:rPr>
                <w:rFonts w:asciiTheme="minorHAnsi" w:hAnsiTheme="minorHAnsi"/>
                <w:sz w:val="22"/>
              </w:rPr>
              <w:t xml:space="preserve">A review of the property appraisal must be conducted on all loans chosen for QC review.  The following areas </w:t>
            </w:r>
            <w:r w:rsidRPr="00E12611">
              <w:rPr>
                <w:rFonts w:asciiTheme="minorHAnsi" w:hAnsiTheme="minorHAnsi"/>
                <w:b/>
                <w:bCs/>
                <w:i/>
                <w:iCs/>
                <w:sz w:val="22"/>
              </w:rPr>
              <w:t>MUST</w:t>
            </w:r>
            <w:r w:rsidRPr="00E12611">
              <w:rPr>
                <w:rFonts w:asciiTheme="minorHAnsi" w:hAnsiTheme="minorHAnsi"/>
                <w:sz w:val="22"/>
              </w:rPr>
              <w:t xml:space="preserve"> be included in the review: </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Appraisal data</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Validity of the comparables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Value conclusion (as required by FHA guidance)</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Gift funds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Source of funds</w:t>
            </w:r>
          </w:p>
          <w:p w:rsidR="00156168" w:rsidRPr="00E12611" w:rsidRDefault="00156168" w:rsidP="00156168">
            <w:pPr>
              <w:pStyle w:val="NormalWeb"/>
              <w:widowControl w:val="0"/>
              <w:spacing w:after="60" w:afterAutospacing="0"/>
              <w:rPr>
                <w:rFonts w:asciiTheme="minorHAnsi" w:hAnsiTheme="minorHAnsi"/>
                <w:sz w:val="22"/>
              </w:rPr>
            </w:pPr>
            <w:r w:rsidRPr="00E12611">
              <w:rPr>
                <w:rFonts w:asciiTheme="minorHAnsi" w:hAnsiTheme="minorHAnsi"/>
                <w:b/>
                <w:bCs/>
                <w:i/>
                <w:iCs/>
                <w:sz w:val="22"/>
              </w:rPr>
              <w:t>Field Review</w:t>
            </w:r>
            <w:r w:rsidR="00361A4F" w:rsidRPr="00E12611">
              <w:rPr>
                <w:rFonts w:asciiTheme="minorHAnsi" w:hAnsiTheme="minorHAnsi"/>
                <w:b/>
                <w:bCs/>
                <w:i/>
                <w:iCs/>
                <w:sz w:val="22"/>
              </w:rPr>
              <w:t>s</w:t>
            </w:r>
            <w:r w:rsidRPr="00E12611">
              <w:rPr>
                <w:rFonts w:asciiTheme="minorHAnsi" w:hAnsiTheme="minorHAnsi"/>
                <w:b/>
                <w:bCs/>
                <w:i/>
                <w:iCs/>
                <w:sz w:val="22"/>
              </w:rPr>
              <w:t xml:space="preserve"> - MUST</w:t>
            </w:r>
            <w:r w:rsidRPr="00E12611">
              <w:rPr>
                <w:rFonts w:asciiTheme="minorHAnsi" w:hAnsiTheme="minorHAnsi"/>
                <w:sz w:val="22"/>
              </w:rPr>
              <w:t xml:space="preserve"> perform targeted field review on 10% of mortgages selected for the monthly post-closing QC sample, as well as on all EPDs.  Field reviews must be performed by licensed appraisers listed on FHA’s Roster of Appraisers.</w:t>
            </w:r>
            <w:r w:rsidR="00361A4F" w:rsidRPr="00E12611">
              <w:rPr>
                <w:rFonts w:asciiTheme="minorHAnsi" w:hAnsiTheme="minorHAnsi"/>
                <w:sz w:val="22"/>
              </w:rPr>
              <w:t xml:space="preserve"> (A3cii(C))</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441B5393" wp14:editId="676208FD">
                  <wp:extent cx="414655" cy="180975"/>
                  <wp:effectExtent l="0" t="0" r="4445" b="9525"/>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rPr>
                <w:rFonts w:asciiTheme="minorHAnsi" w:hAnsiTheme="minorHAnsi"/>
                <w:b/>
                <w:bCs/>
                <w:sz w:val="22"/>
              </w:rPr>
            </w:pPr>
            <w:r w:rsidRPr="00E12611">
              <w:rPr>
                <w:rFonts w:asciiTheme="minorHAnsi" w:hAnsiTheme="minorHAnsi"/>
                <w:b/>
                <w:sz w:val="22"/>
              </w:rPr>
              <w:t>Specialized Mortgage Programs</w:t>
            </w:r>
            <w:r w:rsidRPr="00E12611">
              <w:rPr>
                <w:rFonts w:asciiTheme="minorHAnsi" w:hAnsiTheme="minorHAnsi"/>
                <w:sz w:val="22"/>
              </w:rPr>
              <w:t xml:space="preserve"> – </w:t>
            </w:r>
            <w:r w:rsidRPr="00E12611">
              <w:rPr>
                <w:rFonts w:asciiTheme="minorHAnsi" w:hAnsiTheme="minorHAnsi"/>
                <w:b/>
                <w:bCs/>
                <w:i/>
                <w:iCs/>
                <w:sz w:val="22"/>
              </w:rPr>
              <w:t>MUST</w:t>
            </w:r>
            <w:r w:rsidRPr="00E12611">
              <w:rPr>
                <w:rFonts w:asciiTheme="minorHAnsi" w:hAnsiTheme="minorHAnsi"/>
                <w:bCs/>
                <w:iCs/>
                <w:sz w:val="22"/>
              </w:rPr>
              <w:t xml:space="preserve"> monitor compliance with FHA requirements specific to specialized mortgage programs (e.g., 203(k), Home Equity Conversion Mortgages (HECM), Energy Efficient Mortgages (EEF), etc.).</w:t>
            </w:r>
            <w:r w:rsidR="001F3C0D" w:rsidRPr="00E12611">
              <w:rPr>
                <w:rFonts w:asciiTheme="minorHAnsi" w:hAnsiTheme="minorHAnsi"/>
                <w:bCs/>
                <w:iCs/>
                <w:sz w:val="22"/>
              </w:rPr>
              <w:t xml:space="preserve"> </w:t>
            </w:r>
            <w:r w:rsidR="001F3C0D" w:rsidRPr="00E12611">
              <w:rPr>
                <w:rFonts w:asciiTheme="minorHAnsi" w:hAnsiTheme="minorHAnsi"/>
                <w:sz w:val="22"/>
              </w:rPr>
              <w:t>(A3d)</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36FFC2E7" wp14:editId="0CE4EE77">
                  <wp:extent cx="414655" cy="180975"/>
                  <wp:effectExtent l="0" t="0" r="4445" b="9525"/>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rPr>
                <w:rFonts w:asciiTheme="minorHAnsi" w:hAnsiTheme="minorHAnsi"/>
                <w:bCs/>
                <w:iCs/>
                <w:sz w:val="22"/>
              </w:rPr>
            </w:pPr>
            <w:r w:rsidRPr="00E12611">
              <w:rPr>
                <w:rFonts w:asciiTheme="minorHAnsi" w:hAnsiTheme="minorHAnsi"/>
                <w:b/>
                <w:bCs/>
                <w:iCs/>
                <w:sz w:val="22"/>
              </w:rPr>
              <w:t xml:space="preserve">Servicing Loan File Compliance Review </w:t>
            </w:r>
            <w:r w:rsidRPr="00E12611">
              <w:rPr>
                <w:rFonts w:asciiTheme="minorHAnsi" w:hAnsiTheme="minorHAnsi"/>
                <w:bCs/>
                <w:iCs/>
                <w:sz w:val="22"/>
              </w:rPr>
              <w:t>– All aspects of servicing operations must be reviewed, including a review of subserviced mortgages.  At a minimum, the following elements must be included in the QC review to ensure they meet requirements outlined in the Servicing and Loss Mitigation and Claims and Dispositions sections of SF Handbook:</w:t>
            </w:r>
            <w:r w:rsidR="001F3C0D" w:rsidRPr="00E12611">
              <w:rPr>
                <w:rFonts w:asciiTheme="minorHAnsi" w:hAnsiTheme="minorHAnsi"/>
                <w:bCs/>
                <w:iCs/>
                <w:sz w:val="22"/>
              </w:rPr>
              <w:t xml:space="preserve"> </w:t>
            </w:r>
            <w:r w:rsidR="001F3C0D" w:rsidRPr="00E12611">
              <w:rPr>
                <w:rFonts w:asciiTheme="minorHAnsi" w:hAnsiTheme="minorHAnsi"/>
                <w:sz w:val="22"/>
              </w:rPr>
              <w:t>(A3e)</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Servicing records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Document retention and legibility</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Non-discrimination policies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Borrower requests, complaints, and escalated cases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Fees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Transfer of servicing notification and records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Documentation of purchased or acquired mortgages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Mortgage record changes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Escrow account functions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Force-placed insurance</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Prepayments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MIP</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Early default intervention</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Loss mitigation</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Collection activities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Reporting to credit repositories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Home retention option priority order (waterfall)</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Home disposition options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Claims for insurance benefits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Claims Without Conveyance of Title (CWCOT)</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Foreclosure proceedings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Property preservation and conveyance</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Deficiency judgments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Single Family Default Monitoring System (SFDMS) reporting</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Adjustable Rate Mortgages (ARM)</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Assumptions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Presidentially-Declared Major Disaster Areas (PDMDA)</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Hawaiian Home Land Mortgages (Section 247 Mortgages)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Section 184 Indian housing loans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Section 222 Mortgages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Good Neighbor Next Door</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Servicemembers Civil Relief Act (SCRA)</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Section 235 Mortgages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Section 203(k) Mortgages</w:t>
            </w:r>
          </w:p>
          <w:p w:rsidR="00156168" w:rsidRPr="00E12611" w:rsidRDefault="00156168" w:rsidP="00156168">
            <w:pPr>
              <w:pStyle w:val="NormalWeb"/>
              <w:widowControl w:val="0"/>
              <w:numPr>
                <w:ilvl w:val="0"/>
                <w:numId w:val="1"/>
              </w:numPr>
              <w:spacing w:before="0" w:beforeAutospacing="0" w:after="0" w:afterAutospacing="0" w:line="60" w:lineRule="atLeast"/>
              <w:ind w:left="346"/>
              <w:rPr>
                <w:rFonts w:asciiTheme="minorHAnsi" w:hAnsiTheme="minorHAnsi"/>
                <w:sz w:val="22"/>
              </w:rPr>
            </w:pPr>
            <w:r w:rsidRPr="00E12611">
              <w:rPr>
                <w:rFonts w:asciiTheme="minorHAnsi" w:hAnsiTheme="minorHAnsi"/>
                <w:sz w:val="22"/>
              </w:rPr>
              <w:t>Servicing of HECM</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459CF6D7" wp14:editId="31B66502">
                  <wp:extent cx="414655" cy="180975"/>
                  <wp:effectExtent l="0" t="0" r="4445" b="9525"/>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rPr>
                <w:rFonts w:asciiTheme="minorHAnsi" w:hAnsiTheme="minorHAnsi"/>
                <w:sz w:val="22"/>
              </w:rPr>
            </w:pPr>
            <w:r w:rsidRPr="00E12611">
              <w:rPr>
                <w:rFonts w:asciiTheme="minorHAnsi" w:hAnsiTheme="minorHAnsi"/>
                <w:b/>
                <w:sz w:val="22"/>
              </w:rPr>
              <w:t xml:space="preserve">Ineligible Participants </w:t>
            </w:r>
            <w:r w:rsidRPr="00E12611">
              <w:rPr>
                <w:rFonts w:asciiTheme="minorHAnsi" w:hAnsiTheme="minorHAnsi"/>
                <w:sz w:val="22"/>
              </w:rPr>
              <w:t xml:space="preserve">– </w:t>
            </w:r>
            <w:r w:rsidR="001F3C0D" w:rsidRPr="00E12611">
              <w:rPr>
                <w:rFonts w:asciiTheme="minorHAnsi" w:hAnsiTheme="minorHAnsi"/>
                <w:sz w:val="22"/>
              </w:rPr>
              <w:t>(A3f)</w:t>
            </w:r>
          </w:p>
          <w:p w:rsidR="00156168" w:rsidRPr="00E12611" w:rsidRDefault="00156168" w:rsidP="00156168">
            <w:pPr>
              <w:pStyle w:val="NormalWeb"/>
              <w:widowControl w:val="0"/>
              <w:spacing w:after="60" w:afterAutospacing="0"/>
              <w:ind w:left="720"/>
              <w:rPr>
                <w:rFonts w:asciiTheme="minorHAnsi" w:hAnsiTheme="minorHAnsi"/>
                <w:bCs/>
                <w:iCs/>
                <w:sz w:val="22"/>
              </w:rPr>
            </w:pPr>
            <w:r w:rsidRPr="00E12611">
              <w:rPr>
                <w:rFonts w:asciiTheme="minorHAnsi" w:hAnsiTheme="minorHAnsi"/>
                <w:b/>
                <w:bCs/>
                <w:iCs/>
                <w:sz w:val="22"/>
              </w:rPr>
              <w:t>Origination and Underwriting Reviews -</w:t>
            </w:r>
            <w:r w:rsidRPr="00E12611">
              <w:rPr>
                <w:rFonts w:asciiTheme="minorHAnsi" w:hAnsiTheme="minorHAnsi"/>
                <w:b/>
                <w:bCs/>
                <w:i/>
                <w:iCs/>
                <w:sz w:val="22"/>
              </w:rPr>
              <w:t xml:space="preserve"> MUST</w:t>
            </w:r>
            <w:r w:rsidRPr="00E12611">
              <w:rPr>
                <w:rFonts w:asciiTheme="minorHAnsi" w:hAnsiTheme="minorHAnsi"/>
                <w:bCs/>
                <w:iCs/>
                <w:sz w:val="22"/>
              </w:rPr>
              <w:t xml:space="preserve"> verify none of the participants in the mortgage transactions reviewed were debarred, suspended, under an LDP for the FHA program and jurisdiction, or otherwise ineligible to participate in an FHA transaction.  This included participants in an assumption transaction.  Must verify participant eligibility using the SAM Excluded Parties List, the LDP list, and the NMLS, as applicable.</w:t>
            </w:r>
            <w:r w:rsidR="001F3C0D" w:rsidRPr="00E12611">
              <w:rPr>
                <w:rFonts w:asciiTheme="minorHAnsi" w:hAnsiTheme="minorHAnsi"/>
                <w:bCs/>
                <w:iCs/>
                <w:sz w:val="22"/>
              </w:rPr>
              <w:t xml:space="preserve"> </w:t>
            </w:r>
            <w:r w:rsidR="001F3C0D" w:rsidRPr="00E12611">
              <w:rPr>
                <w:rFonts w:asciiTheme="minorHAnsi" w:hAnsiTheme="minorHAnsi"/>
                <w:sz w:val="22"/>
              </w:rPr>
              <w:t>(A3fi)</w:t>
            </w:r>
          </w:p>
          <w:p w:rsidR="00156168" w:rsidRPr="00E12611" w:rsidRDefault="00156168" w:rsidP="00156168">
            <w:pPr>
              <w:pStyle w:val="NormalWeb"/>
              <w:widowControl w:val="0"/>
              <w:spacing w:after="60" w:afterAutospacing="0"/>
              <w:ind w:left="720"/>
              <w:rPr>
                <w:rFonts w:asciiTheme="minorHAnsi" w:hAnsiTheme="minorHAnsi"/>
                <w:bCs/>
                <w:iCs/>
                <w:sz w:val="22"/>
              </w:rPr>
            </w:pPr>
            <w:r w:rsidRPr="00E12611">
              <w:rPr>
                <w:rFonts w:asciiTheme="minorHAnsi" w:hAnsiTheme="minorHAnsi"/>
                <w:bCs/>
                <w:iCs/>
                <w:sz w:val="22"/>
              </w:rPr>
              <w:t>Participants in a mortgage transaction may include, but are not limited to, the:</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Seller (excluding the seller of a Principal Residence)</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Listing and selling real estate agent</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Loan officer</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Loan processor</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Underwriter</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Appraiser</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203(k) Consultant</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3D4DBB78" wp14:editId="6A1DB7D8">
                  <wp:extent cx="414655" cy="180975"/>
                  <wp:effectExtent l="0" t="0" r="4445" b="9525"/>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ind w:left="720"/>
              <w:rPr>
                <w:rFonts w:asciiTheme="minorHAnsi" w:hAnsiTheme="minorHAnsi"/>
                <w:bCs/>
                <w:iCs/>
                <w:sz w:val="22"/>
              </w:rPr>
            </w:pPr>
            <w:r w:rsidRPr="00E12611">
              <w:rPr>
                <w:rFonts w:asciiTheme="minorHAnsi" w:hAnsiTheme="minorHAnsi"/>
                <w:b/>
                <w:bCs/>
                <w:iCs/>
                <w:sz w:val="22"/>
              </w:rPr>
              <w:t>Servicing Reviews -</w:t>
            </w:r>
            <w:r w:rsidRPr="00E12611">
              <w:rPr>
                <w:rFonts w:asciiTheme="minorHAnsi" w:hAnsiTheme="minorHAnsi"/>
                <w:b/>
                <w:bCs/>
                <w:i/>
                <w:iCs/>
                <w:sz w:val="22"/>
              </w:rPr>
              <w:t xml:space="preserve"> MUST</w:t>
            </w:r>
            <w:r w:rsidRPr="00E12611">
              <w:rPr>
                <w:rFonts w:asciiTheme="minorHAnsi" w:hAnsiTheme="minorHAnsi"/>
                <w:bCs/>
                <w:iCs/>
                <w:sz w:val="22"/>
              </w:rPr>
              <w:t xml:space="preserve"> verify</w:t>
            </w:r>
            <w:r w:rsidR="001F3C0D" w:rsidRPr="00E12611">
              <w:rPr>
                <w:rFonts w:asciiTheme="minorHAnsi" w:hAnsiTheme="minorHAnsi"/>
                <w:bCs/>
                <w:iCs/>
                <w:sz w:val="22"/>
              </w:rPr>
              <w:t xml:space="preserve"> none</w:t>
            </w:r>
            <w:r w:rsidRPr="00E12611">
              <w:rPr>
                <w:rFonts w:asciiTheme="minorHAnsi" w:hAnsiTheme="minorHAnsi"/>
                <w:bCs/>
                <w:iCs/>
                <w:sz w:val="22"/>
              </w:rPr>
              <w:t xml:space="preserve"> of the participants in the servicing transactions reviewed were debarred, suspended, under an LDP for the FHA program and jurisdiction, or otherwise ineligible to participate in an FHA transaction.  This included participants in a loss mitigation transaction.  Must verify participant eligibility using the SAM Excluded Parties List, the LDP list, as applicable.</w:t>
            </w:r>
            <w:r w:rsidR="001F3C0D" w:rsidRPr="00E12611">
              <w:rPr>
                <w:rFonts w:asciiTheme="minorHAnsi" w:hAnsiTheme="minorHAnsi"/>
                <w:bCs/>
                <w:iCs/>
                <w:sz w:val="22"/>
              </w:rPr>
              <w:t xml:space="preserve"> </w:t>
            </w:r>
            <w:r w:rsidR="001F3C0D" w:rsidRPr="00E12611">
              <w:rPr>
                <w:rFonts w:asciiTheme="minorHAnsi" w:hAnsiTheme="minorHAnsi"/>
                <w:sz w:val="22"/>
              </w:rPr>
              <w:t>(A3fii)</w:t>
            </w:r>
          </w:p>
          <w:p w:rsidR="00156168" w:rsidRPr="00E12611" w:rsidRDefault="00156168" w:rsidP="00156168">
            <w:pPr>
              <w:pStyle w:val="NormalWeb"/>
              <w:widowControl w:val="0"/>
              <w:spacing w:after="60" w:afterAutospacing="0"/>
              <w:ind w:left="720"/>
              <w:rPr>
                <w:rFonts w:asciiTheme="minorHAnsi" w:hAnsiTheme="minorHAnsi"/>
                <w:bCs/>
                <w:iCs/>
                <w:sz w:val="22"/>
              </w:rPr>
            </w:pPr>
            <w:r w:rsidRPr="00E12611">
              <w:rPr>
                <w:rFonts w:asciiTheme="minorHAnsi" w:hAnsiTheme="minorHAnsi"/>
                <w:bCs/>
                <w:iCs/>
                <w:sz w:val="22"/>
              </w:rPr>
              <w:t>Participants in a servicing transaction may include, but are not limited to, the:</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Borrowers</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Underwriters</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Real estate brokers</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Closing agent</w:t>
            </w:r>
          </w:p>
          <w:p w:rsidR="00156168" w:rsidRPr="00E12611" w:rsidRDefault="00156168" w:rsidP="00156168">
            <w:pPr>
              <w:pStyle w:val="NormalWeb"/>
              <w:widowControl w:val="0"/>
              <w:numPr>
                <w:ilvl w:val="0"/>
                <w:numId w:val="1"/>
              </w:numPr>
              <w:spacing w:before="0" w:beforeAutospacing="0" w:after="0" w:afterAutospacing="0" w:line="60" w:lineRule="atLeast"/>
              <w:ind w:left="1066"/>
              <w:rPr>
                <w:rFonts w:asciiTheme="minorHAnsi" w:hAnsiTheme="minorHAnsi"/>
                <w:sz w:val="22"/>
              </w:rPr>
            </w:pPr>
            <w:r w:rsidRPr="00E12611">
              <w:rPr>
                <w:rFonts w:asciiTheme="minorHAnsi" w:hAnsiTheme="minorHAnsi"/>
                <w:sz w:val="22"/>
              </w:rPr>
              <w:t>Title company</w:t>
            </w:r>
          </w:p>
          <w:p w:rsidR="00156168" w:rsidRPr="00E12611" w:rsidRDefault="00156168" w:rsidP="00156168">
            <w:pPr>
              <w:pStyle w:val="NormalWeb"/>
              <w:widowControl w:val="0"/>
              <w:numPr>
                <w:ilvl w:val="0"/>
                <w:numId w:val="1"/>
              </w:numPr>
              <w:spacing w:before="0" w:beforeAutospacing="0" w:after="0" w:afterAutospacing="0" w:line="60" w:lineRule="atLeast"/>
              <w:ind w:left="1425" w:hanging="359"/>
              <w:rPr>
                <w:rFonts w:asciiTheme="minorHAnsi" w:hAnsiTheme="minorHAnsi"/>
                <w:sz w:val="22"/>
              </w:rPr>
            </w:pPr>
            <w:r w:rsidRPr="00E12611">
              <w:rPr>
                <w:rFonts w:asciiTheme="minorHAnsi" w:hAnsiTheme="minorHAnsi"/>
                <w:sz w:val="22"/>
              </w:rPr>
              <w:t>Employees of the Mortgagee, or Affiliates participating in HUD programs for or on behalf of the Mortgagee, who have influence or control over the evaluation, approval, or outcome of the servicing loss mitigation, or claims transaction.</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1122BDBA" wp14:editId="7CD53D64">
                  <wp:extent cx="414655" cy="180975"/>
                  <wp:effectExtent l="0" t="0" r="4445" b="9525"/>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rPr>
                <w:rFonts w:asciiTheme="minorHAnsi" w:hAnsiTheme="minorHAnsi"/>
                <w:bCs/>
                <w:iCs/>
                <w:sz w:val="22"/>
              </w:rPr>
            </w:pPr>
            <w:r w:rsidRPr="00E12611">
              <w:rPr>
                <w:rFonts w:asciiTheme="minorHAnsi" w:hAnsiTheme="minorHAnsi"/>
                <w:b/>
                <w:bCs/>
                <w:iCs/>
                <w:sz w:val="22"/>
              </w:rPr>
              <w:t>Data Integrity</w:t>
            </w:r>
            <w:r w:rsidRPr="00E12611">
              <w:rPr>
                <w:rFonts w:asciiTheme="minorHAnsi" w:hAnsiTheme="minorHAnsi"/>
                <w:bCs/>
                <w:iCs/>
                <w:sz w:val="22"/>
              </w:rPr>
              <w:t xml:space="preserve"> – Completeness and accuracy of the information obtained for each mortgage for all aspects of the Loan administration process for which the QC sample is selected.  All findings must be reported internally to senior management and to FHA where appropriate.</w:t>
            </w:r>
            <w:r w:rsidR="001F3C0D" w:rsidRPr="00E12611">
              <w:rPr>
                <w:rFonts w:asciiTheme="minorHAnsi" w:hAnsiTheme="minorHAnsi"/>
                <w:bCs/>
                <w:iCs/>
                <w:sz w:val="22"/>
              </w:rPr>
              <w:t xml:space="preserve"> </w:t>
            </w:r>
            <w:r w:rsidR="001F3C0D" w:rsidRPr="00E12611">
              <w:rPr>
                <w:rFonts w:asciiTheme="minorHAnsi" w:hAnsiTheme="minorHAnsi"/>
                <w:sz w:val="22"/>
              </w:rPr>
              <w:t>(A4a)</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1BA127B5" wp14:editId="107D0055">
                  <wp:extent cx="414655" cy="180975"/>
                  <wp:effectExtent l="0" t="0" r="4445" b="9525"/>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ind w:left="720"/>
              <w:rPr>
                <w:rFonts w:asciiTheme="minorHAnsi" w:hAnsiTheme="minorHAnsi"/>
                <w:bCs/>
                <w:iCs/>
                <w:sz w:val="22"/>
              </w:rPr>
            </w:pPr>
            <w:r w:rsidRPr="00E12611">
              <w:rPr>
                <w:rFonts w:asciiTheme="minorHAnsi" w:hAnsiTheme="minorHAnsi"/>
                <w:b/>
                <w:bCs/>
                <w:iCs/>
                <w:sz w:val="22"/>
              </w:rPr>
              <w:t>Origination and Underwriting Information</w:t>
            </w:r>
            <w:r w:rsidRPr="00E12611">
              <w:rPr>
                <w:rFonts w:asciiTheme="minorHAnsi" w:hAnsiTheme="minorHAnsi"/>
                <w:bCs/>
                <w:iCs/>
                <w:sz w:val="22"/>
              </w:rPr>
              <w:t xml:space="preserve"> – Validate all data elements submitted through AUS, TOTAL Mortgage Scorecard, and FHA Connection (FHAC), and validate that documentation exists in the loan file to support all data used to underwrite the Mortgage.</w:t>
            </w:r>
            <w:r w:rsidR="001F3C0D" w:rsidRPr="00E12611">
              <w:rPr>
                <w:rFonts w:asciiTheme="minorHAnsi" w:hAnsiTheme="minorHAnsi"/>
                <w:bCs/>
                <w:iCs/>
                <w:sz w:val="22"/>
              </w:rPr>
              <w:t xml:space="preserve"> </w:t>
            </w:r>
            <w:r w:rsidR="001F3C0D" w:rsidRPr="00E12611">
              <w:rPr>
                <w:rFonts w:asciiTheme="minorHAnsi" w:hAnsiTheme="minorHAnsi"/>
                <w:sz w:val="22"/>
              </w:rPr>
              <w:t>(A4ai)</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26826B7C" wp14:editId="74624D22">
                  <wp:extent cx="414655" cy="180975"/>
                  <wp:effectExtent l="0" t="0" r="4445" b="9525"/>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ind w:left="720"/>
              <w:rPr>
                <w:rFonts w:asciiTheme="minorHAnsi" w:hAnsiTheme="minorHAnsi"/>
                <w:bCs/>
                <w:iCs/>
                <w:sz w:val="22"/>
              </w:rPr>
            </w:pPr>
            <w:r w:rsidRPr="00E12611">
              <w:rPr>
                <w:rFonts w:asciiTheme="minorHAnsi" w:hAnsiTheme="minorHAnsi"/>
                <w:b/>
                <w:bCs/>
                <w:iCs/>
                <w:sz w:val="22"/>
              </w:rPr>
              <w:t xml:space="preserve">Endorsement and Insurance Information </w:t>
            </w:r>
            <w:r w:rsidRPr="00E12611">
              <w:rPr>
                <w:rFonts w:asciiTheme="minorHAnsi" w:hAnsiTheme="minorHAnsi"/>
                <w:bCs/>
                <w:iCs/>
                <w:sz w:val="22"/>
              </w:rPr>
              <w:t>– Validate all data submitted through FHAC and validate that documentation exists in the loan file to support all data used to endorse and insure the Mortgage.</w:t>
            </w:r>
            <w:r w:rsidR="001F3C0D" w:rsidRPr="00E12611">
              <w:rPr>
                <w:rFonts w:asciiTheme="minorHAnsi" w:hAnsiTheme="minorHAnsi"/>
                <w:sz w:val="22"/>
              </w:rPr>
              <w:t xml:space="preserve"> (A4aii)</w:t>
            </w:r>
            <w:r w:rsidR="001F3C0D" w:rsidRPr="00E12611">
              <w:rPr>
                <w:rFonts w:asciiTheme="minorHAnsi" w:hAnsiTheme="minorHAnsi"/>
                <w:bCs/>
                <w:iCs/>
                <w:sz w:val="22"/>
              </w:rPr>
              <w:t xml:space="preserve"> </w:t>
            </w:r>
          </w:p>
        </w:tc>
      </w:tr>
      <w:tr w:rsidR="00E12611" w:rsidRPr="00E12611" w:rsidTr="004A79AA">
        <w:trPr>
          <w:cantSplit/>
          <w:trHeight w:val="20"/>
        </w:trPr>
        <w:tc>
          <w:tcPr>
            <w:tcW w:w="790" w:type="dxa"/>
          </w:tcPr>
          <w:p w:rsidR="00156168" w:rsidRPr="00E12611" w:rsidRDefault="00156168" w:rsidP="00156168">
            <w:pPr>
              <w:widowControl w:val="0"/>
              <w:numPr>
                <w:ilvl w:val="0"/>
                <w:numId w:val="11"/>
              </w:numPr>
              <w:spacing w:after="120"/>
              <w:ind w:left="72" w:right="72" w:firstLine="0"/>
              <w:rPr>
                <w:rFonts w:asciiTheme="minorHAnsi" w:hAnsiTheme="minorHAnsi"/>
                <w:sz w:val="22"/>
              </w:rPr>
            </w:pPr>
          </w:p>
        </w:tc>
        <w:tc>
          <w:tcPr>
            <w:tcW w:w="990" w:type="dxa"/>
          </w:tcPr>
          <w:p w:rsidR="00156168" w:rsidRPr="00E12611" w:rsidRDefault="00156168" w:rsidP="00156168">
            <w:pPr>
              <w:widowControl w:val="0"/>
              <w:spacing w:after="120"/>
              <w:jc w:val="center"/>
              <w:rPr>
                <w:rFonts w:asciiTheme="minorHAnsi" w:hAnsiTheme="minorHAnsi"/>
                <w:sz w:val="22"/>
              </w:rPr>
            </w:pPr>
            <w:r w:rsidRPr="00E12611">
              <w:rPr>
                <w:rFonts w:asciiTheme="minorHAnsi" w:hAnsiTheme="minorHAnsi"/>
                <w:noProof/>
                <w:sz w:val="22"/>
              </w:rPr>
              <w:drawing>
                <wp:inline distT="0" distB="0" distL="0" distR="0" wp14:anchorId="7A36106D" wp14:editId="07212834">
                  <wp:extent cx="414655" cy="180975"/>
                  <wp:effectExtent l="0" t="0" r="4445" b="9525"/>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9270" w:type="dxa"/>
          </w:tcPr>
          <w:p w:rsidR="00156168" w:rsidRPr="00E12611" w:rsidRDefault="00156168" w:rsidP="00156168">
            <w:pPr>
              <w:pStyle w:val="NormalWeb"/>
              <w:widowControl w:val="0"/>
              <w:spacing w:after="60" w:afterAutospacing="0"/>
              <w:ind w:left="720"/>
              <w:rPr>
                <w:rFonts w:asciiTheme="minorHAnsi" w:hAnsiTheme="minorHAnsi"/>
                <w:bCs/>
                <w:iCs/>
                <w:sz w:val="22"/>
              </w:rPr>
            </w:pPr>
            <w:r w:rsidRPr="00E12611">
              <w:rPr>
                <w:rFonts w:asciiTheme="minorHAnsi" w:hAnsiTheme="minorHAnsi"/>
                <w:b/>
                <w:bCs/>
                <w:iCs/>
                <w:sz w:val="22"/>
              </w:rPr>
              <w:t xml:space="preserve">Servicing Information </w:t>
            </w:r>
            <w:r w:rsidRPr="00E12611">
              <w:rPr>
                <w:rFonts w:asciiTheme="minorHAnsi" w:hAnsiTheme="minorHAnsi"/>
                <w:bCs/>
                <w:iCs/>
                <w:sz w:val="22"/>
              </w:rPr>
              <w:t>– Validate mortgage information submitted through FHAC, SFDMS, or Home Equity Reverse Mortgage Information Technology (HERMIT), as applicable.</w:t>
            </w:r>
            <w:r w:rsidR="001F3C0D" w:rsidRPr="00E12611">
              <w:rPr>
                <w:rFonts w:asciiTheme="minorHAnsi" w:hAnsiTheme="minorHAnsi"/>
                <w:bCs/>
                <w:iCs/>
                <w:sz w:val="22"/>
              </w:rPr>
              <w:t xml:space="preserve"> </w:t>
            </w:r>
            <w:r w:rsidR="001F3C0D" w:rsidRPr="00E12611">
              <w:rPr>
                <w:rFonts w:asciiTheme="minorHAnsi" w:hAnsiTheme="minorHAnsi"/>
                <w:sz w:val="22"/>
              </w:rPr>
              <w:t>(A4aiii)</w:t>
            </w:r>
          </w:p>
        </w:tc>
      </w:tr>
    </w:tbl>
    <w:p w:rsidR="00713CB2" w:rsidRPr="00E12611" w:rsidRDefault="00713CB2" w:rsidP="00156168">
      <w:pPr>
        <w:widowControl w:val="0"/>
        <w:spacing w:after="120"/>
        <w:ind w:left="72" w:right="72"/>
        <w:rPr>
          <w:rFonts w:asciiTheme="minorHAnsi" w:hAnsiTheme="minorHAnsi"/>
        </w:rPr>
      </w:pPr>
    </w:p>
    <w:sectPr w:rsidR="00713CB2" w:rsidRPr="00E12611" w:rsidSect="00AB1E83">
      <w:footerReference w:type="even" r:id="rId9"/>
      <w:footerReference w:type="default" r:id="rId10"/>
      <w:pgSz w:w="12240" w:h="15840"/>
      <w:pgMar w:top="720" w:right="1080" w:bottom="540" w:left="108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4A" w:rsidRDefault="0065254A">
      <w:r>
        <w:separator/>
      </w:r>
    </w:p>
  </w:endnote>
  <w:endnote w:type="continuationSeparator" w:id="0">
    <w:p w:rsidR="0065254A" w:rsidRDefault="0065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A65" w:rsidRPr="00705A65" w:rsidRDefault="00705A65" w:rsidP="00227348">
    <w:pPr>
      <w:pStyle w:val="Foote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p w:rsidR="00323297" w:rsidRPr="00705A65" w:rsidRDefault="00323297" w:rsidP="00227348">
    <w:pPr>
      <w:ind w:left="-540" w:right="630"/>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gridCol w:w="810"/>
    </w:tblGrid>
    <w:tr w:rsidR="00AB1E83" w:rsidTr="00AB1E83">
      <w:tc>
        <w:tcPr>
          <w:tcW w:w="10255" w:type="dxa"/>
        </w:tcPr>
        <w:p w:rsidR="00AB1E83" w:rsidRDefault="00AB1E83" w:rsidP="0040486B">
          <w:pPr>
            <w:pStyle w:val="Footer"/>
            <w:tabs>
              <w:tab w:val="clear" w:pos="4320"/>
              <w:tab w:val="clear" w:pos="8640"/>
              <w:tab w:val="right" w:pos="10080"/>
            </w:tabs>
            <w:ind w:right="270"/>
            <w:rPr>
              <w:rFonts w:asciiTheme="minorHAnsi" w:hAnsiTheme="minorHAnsi"/>
              <w:sz w:val="20"/>
            </w:rPr>
          </w:pPr>
          <w:r w:rsidRPr="00705A65">
            <w:rPr>
              <w:rFonts w:asciiTheme="minorHAnsi" w:hAnsiTheme="minorHAnsi"/>
              <w:sz w:val="20"/>
            </w:rPr>
            <w:t>©</w:t>
          </w:r>
          <w:r w:rsidR="00E12611">
            <w:rPr>
              <w:rFonts w:asciiTheme="minorHAnsi" w:hAnsiTheme="minorHAnsi"/>
              <w:sz w:val="20"/>
            </w:rPr>
            <w:t xml:space="preserve"> AHACPA </w:t>
          </w:r>
          <w:r w:rsidR="0040486B">
            <w:rPr>
              <w:rFonts w:asciiTheme="minorHAnsi" w:hAnsiTheme="minorHAnsi"/>
              <w:sz w:val="20"/>
            </w:rPr>
            <w:t>03/2016</w:t>
          </w:r>
          <w:r>
            <w:rPr>
              <w:rFonts w:asciiTheme="minorHAnsi" w:hAnsiTheme="minorHAnsi"/>
              <w:sz w:val="20"/>
            </w:rPr>
            <w:t xml:space="preserve"> -</w:t>
          </w:r>
          <w:r w:rsidRPr="00705A65">
            <w:rPr>
              <w:rFonts w:asciiTheme="minorHAnsi" w:hAnsiTheme="minorHAnsi"/>
              <w:sz w:val="20"/>
            </w:rPr>
            <w:t xml:space="preserve"> </w:t>
          </w:r>
          <w:r w:rsidRPr="00705A65">
            <w:rPr>
              <w:rStyle w:val="PageNumber"/>
              <w:rFonts w:asciiTheme="minorHAnsi" w:hAnsiTheme="minorHAnsi"/>
              <w:i/>
              <w:iCs/>
              <w:sz w:val="20"/>
            </w:rPr>
            <w:t>Disclaimer: This checklist is a summary of the requirements contained in the Quality Control, Oversight and Compliance section of the FHA Single Family Housing Policy Handbook (SF Handbook) 4000.1.  The user is encouraged to refer to the actual handbook for additional details and to ensure the sufficiency of the procedures in each individual circumstance.</w:t>
          </w:r>
        </w:p>
      </w:tc>
      <w:tc>
        <w:tcPr>
          <w:tcW w:w="810" w:type="dxa"/>
          <w:vAlign w:val="bottom"/>
        </w:tcPr>
        <w:p w:rsidR="00AB1E83" w:rsidRDefault="00AB1E83" w:rsidP="00AB1E83">
          <w:pPr>
            <w:pStyle w:val="Footer"/>
            <w:tabs>
              <w:tab w:val="clear" w:pos="4320"/>
              <w:tab w:val="clear" w:pos="8640"/>
              <w:tab w:val="right" w:pos="10080"/>
            </w:tabs>
            <w:ind w:right="-108"/>
            <w:jc w:val="right"/>
            <w:rPr>
              <w:rFonts w:asciiTheme="minorHAnsi" w:hAnsiTheme="minorHAnsi"/>
              <w:sz w:val="20"/>
            </w:rPr>
          </w:pPr>
          <w:r w:rsidRPr="00705A65">
            <w:rPr>
              <w:rStyle w:val="PageNumber"/>
              <w:rFonts w:asciiTheme="minorHAnsi" w:hAnsiTheme="minorHAnsi"/>
            </w:rPr>
            <w:t xml:space="preserve">Page </w:t>
          </w:r>
          <w:r w:rsidRPr="00705A65">
            <w:rPr>
              <w:rStyle w:val="PageNumber"/>
              <w:rFonts w:asciiTheme="minorHAnsi" w:hAnsiTheme="minorHAnsi"/>
            </w:rPr>
            <w:fldChar w:fldCharType="begin"/>
          </w:r>
          <w:r w:rsidRPr="00705A65">
            <w:rPr>
              <w:rStyle w:val="PageNumber"/>
              <w:rFonts w:asciiTheme="minorHAnsi" w:hAnsiTheme="minorHAnsi"/>
            </w:rPr>
            <w:instrText xml:space="preserve"> PAGE </w:instrText>
          </w:r>
          <w:r w:rsidRPr="00705A65">
            <w:rPr>
              <w:rStyle w:val="PageNumber"/>
              <w:rFonts w:asciiTheme="minorHAnsi" w:hAnsiTheme="minorHAnsi"/>
            </w:rPr>
            <w:fldChar w:fldCharType="separate"/>
          </w:r>
          <w:r w:rsidR="0040486B">
            <w:rPr>
              <w:rStyle w:val="PageNumber"/>
              <w:rFonts w:asciiTheme="minorHAnsi" w:hAnsiTheme="minorHAnsi"/>
              <w:noProof/>
            </w:rPr>
            <w:t>2</w:t>
          </w:r>
          <w:r w:rsidRPr="00705A65">
            <w:rPr>
              <w:rStyle w:val="PageNumber"/>
              <w:rFonts w:asciiTheme="minorHAnsi" w:hAnsiTheme="minorHAnsi"/>
            </w:rPr>
            <w:fldChar w:fldCharType="end"/>
          </w:r>
        </w:p>
      </w:tc>
    </w:tr>
  </w:tbl>
  <w:p w:rsidR="00C27B94" w:rsidRPr="00705A65" w:rsidRDefault="00C27B94" w:rsidP="00AB1E83">
    <w:pPr>
      <w:pStyle w:val="Footer"/>
      <w:tabs>
        <w:tab w:val="clear" w:pos="4320"/>
        <w:tab w:val="clear" w:pos="8640"/>
        <w:tab w:val="right" w:pos="10080"/>
      </w:tabs>
      <w:ind w:right="270"/>
      <w:rPr>
        <w:rFonts w:asciiTheme="minorHAnsi" w:hAnsiTheme="minorHAnsi"/>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4A" w:rsidRDefault="0065254A">
      <w:r>
        <w:separator/>
      </w:r>
    </w:p>
  </w:footnote>
  <w:footnote w:type="continuationSeparator" w:id="0">
    <w:p w:rsidR="0065254A" w:rsidRDefault="00652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FBE"/>
    <w:multiLevelType w:val="hybridMultilevel"/>
    <w:tmpl w:val="20245646"/>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24E69"/>
    <w:multiLevelType w:val="hybridMultilevel"/>
    <w:tmpl w:val="95869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30620"/>
    <w:multiLevelType w:val="multilevel"/>
    <w:tmpl w:val="DAD82448"/>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238A1F51"/>
    <w:multiLevelType w:val="hybridMultilevel"/>
    <w:tmpl w:val="2E2CD728"/>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940E2"/>
    <w:multiLevelType w:val="multilevel"/>
    <w:tmpl w:val="C6DEE1CE"/>
    <w:numStyleLink w:val="Style1"/>
  </w:abstractNum>
  <w:abstractNum w:abstractNumId="5" w15:restartNumberingAfterBreak="0">
    <w:nsid w:val="33F45557"/>
    <w:multiLevelType w:val="multilevel"/>
    <w:tmpl w:val="DAD82448"/>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4B553671"/>
    <w:multiLevelType w:val="hybridMultilevel"/>
    <w:tmpl w:val="8D6E2514"/>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50616410"/>
    <w:multiLevelType w:val="hybridMultilevel"/>
    <w:tmpl w:val="F384CD9E"/>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32E3E"/>
    <w:multiLevelType w:val="hybridMultilevel"/>
    <w:tmpl w:val="8BEA0034"/>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D5B3E"/>
    <w:multiLevelType w:val="multilevel"/>
    <w:tmpl w:val="C6DEE1CE"/>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8267763"/>
    <w:multiLevelType w:val="multilevel"/>
    <w:tmpl w:val="DAD82448"/>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5938049C"/>
    <w:multiLevelType w:val="hybridMultilevel"/>
    <w:tmpl w:val="F502DD64"/>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2" w15:restartNumberingAfterBreak="0">
    <w:nsid w:val="75754A66"/>
    <w:multiLevelType w:val="hybridMultilevel"/>
    <w:tmpl w:val="E3749BE0"/>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43624"/>
    <w:multiLevelType w:val="hybridMultilevel"/>
    <w:tmpl w:val="9E42C952"/>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27BC7"/>
    <w:multiLevelType w:val="hybridMultilevel"/>
    <w:tmpl w:val="9C642A72"/>
    <w:lvl w:ilvl="0" w:tplc="04B4C70C">
      <w:numFmt w:val="bullet"/>
      <w:lvlText w:val="•"/>
      <w:legacy w:legacy="1" w:legacySpace="0" w:legacyIndent="384"/>
      <w:lvlJc w:val="left"/>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4"/>
  </w:num>
  <w:num w:numId="3">
    <w:abstractNumId w:val="7"/>
  </w:num>
  <w:num w:numId="4">
    <w:abstractNumId w:val="8"/>
  </w:num>
  <w:num w:numId="5">
    <w:abstractNumId w:val="0"/>
  </w:num>
  <w:num w:numId="6">
    <w:abstractNumId w:val="3"/>
  </w:num>
  <w:num w:numId="7">
    <w:abstractNumId w:val="11"/>
  </w:num>
  <w:num w:numId="8">
    <w:abstractNumId w:val="13"/>
  </w:num>
  <w:num w:numId="9">
    <w:abstractNumId w:val="12"/>
  </w:num>
  <w:num w:numId="10">
    <w:abstractNumId w:val="1"/>
  </w:num>
  <w:num w:numId="11">
    <w:abstractNumId w:val="10"/>
  </w:num>
  <w:num w:numId="12">
    <w:abstractNumId w:val="9"/>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58"/>
    <w:rsid w:val="00081D4A"/>
    <w:rsid w:val="000D78B7"/>
    <w:rsid w:val="000E2E67"/>
    <w:rsid w:val="00156168"/>
    <w:rsid w:val="00164A58"/>
    <w:rsid w:val="00170727"/>
    <w:rsid w:val="001D1077"/>
    <w:rsid w:val="001F3C0D"/>
    <w:rsid w:val="00227348"/>
    <w:rsid w:val="00240370"/>
    <w:rsid w:val="0024333E"/>
    <w:rsid w:val="002D11A5"/>
    <w:rsid w:val="002E5D89"/>
    <w:rsid w:val="00320A10"/>
    <w:rsid w:val="00323297"/>
    <w:rsid w:val="003245AF"/>
    <w:rsid w:val="00361A4F"/>
    <w:rsid w:val="00362860"/>
    <w:rsid w:val="003637C2"/>
    <w:rsid w:val="00371B1E"/>
    <w:rsid w:val="003757CE"/>
    <w:rsid w:val="00381162"/>
    <w:rsid w:val="00387393"/>
    <w:rsid w:val="003A2DAD"/>
    <w:rsid w:val="003F4510"/>
    <w:rsid w:val="0040486B"/>
    <w:rsid w:val="004256A9"/>
    <w:rsid w:val="004A79AA"/>
    <w:rsid w:val="004C7DB1"/>
    <w:rsid w:val="004F0D94"/>
    <w:rsid w:val="005103C5"/>
    <w:rsid w:val="005568D9"/>
    <w:rsid w:val="00566418"/>
    <w:rsid w:val="00572381"/>
    <w:rsid w:val="005C3586"/>
    <w:rsid w:val="005F37A7"/>
    <w:rsid w:val="005F5FEF"/>
    <w:rsid w:val="00651677"/>
    <w:rsid w:val="0065254A"/>
    <w:rsid w:val="006602F4"/>
    <w:rsid w:val="00705A65"/>
    <w:rsid w:val="00713CB2"/>
    <w:rsid w:val="00716E2D"/>
    <w:rsid w:val="0072412B"/>
    <w:rsid w:val="00737813"/>
    <w:rsid w:val="00756E53"/>
    <w:rsid w:val="007A0BAF"/>
    <w:rsid w:val="00865BBD"/>
    <w:rsid w:val="008F5B04"/>
    <w:rsid w:val="009C1942"/>
    <w:rsid w:val="00A12170"/>
    <w:rsid w:val="00A14BAB"/>
    <w:rsid w:val="00A20109"/>
    <w:rsid w:val="00A27DF1"/>
    <w:rsid w:val="00A8354C"/>
    <w:rsid w:val="00A91D65"/>
    <w:rsid w:val="00AA7998"/>
    <w:rsid w:val="00AB1E83"/>
    <w:rsid w:val="00AF2287"/>
    <w:rsid w:val="00B16369"/>
    <w:rsid w:val="00B5142C"/>
    <w:rsid w:val="00B63036"/>
    <w:rsid w:val="00B8397C"/>
    <w:rsid w:val="00B90592"/>
    <w:rsid w:val="00BD23C1"/>
    <w:rsid w:val="00C15C15"/>
    <w:rsid w:val="00C27B94"/>
    <w:rsid w:val="00CB42F4"/>
    <w:rsid w:val="00CF0769"/>
    <w:rsid w:val="00D07D71"/>
    <w:rsid w:val="00D752FE"/>
    <w:rsid w:val="00DA1C3E"/>
    <w:rsid w:val="00DC4E9B"/>
    <w:rsid w:val="00DD1ED6"/>
    <w:rsid w:val="00DE7524"/>
    <w:rsid w:val="00DE7B90"/>
    <w:rsid w:val="00E12611"/>
    <w:rsid w:val="00E74E01"/>
    <w:rsid w:val="00F21EA6"/>
    <w:rsid w:val="00F64F3C"/>
    <w:rsid w:val="00F71004"/>
    <w:rsid w:val="00FD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23D8920A-64AE-4B23-B922-7CB506D4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klist1">
    <w:name w:val="cklist1"/>
    <w:rPr>
      <w:rFonts w:ascii="Times New Roman" w:hAnsi="Times New Roman" w:cs="Times New Roman" w:hint="default"/>
      <w:i w:val="0"/>
      <w:iCs w:val="0"/>
      <w:color w:val="333366"/>
      <w:sz w:val="24"/>
      <w:szCs w:val="24"/>
    </w:rPr>
  </w:style>
  <w:style w:type="paragraph" w:styleId="NormalWeb">
    <w:name w:val="Normal (Web)"/>
    <w:basedOn w:val="Normal"/>
    <w:pPr>
      <w:spacing w:before="100" w:beforeAutospacing="1" w:after="100" w:afterAutospacing="1"/>
    </w:pPr>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602F4"/>
    <w:rPr>
      <w:rFonts w:ascii="Segoe UI" w:hAnsi="Segoe UI" w:cs="Segoe UI"/>
      <w:sz w:val="18"/>
      <w:szCs w:val="18"/>
    </w:rPr>
  </w:style>
  <w:style w:type="character" w:customStyle="1" w:styleId="BalloonTextChar">
    <w:name w:val="Balloon Text Char"/>
    <w:link w:val="BalloonText"/>
    <w:rsid w:val="006602F4"/>
    <w:rPr>
      <w:rFonts w:ascii="Segoe UI" w:hAnsi="Segoe UI" w:cs="Segoe UI"/>
      <w:sz w:val="18"/>
      <w:szCs w:val="18"/>
    </w:rPr>
  </w:style>
  <w:style w:type="table" w:styleId="TableGrid">
    <w:name w:val="Table Grid"/>
    <w:basedOn w:val="TableNormal"/>
    <w:rsid w:val="0075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9AA"/>
    <w:pPr>
      <w:numPr>
        <w:numId w:val="12"/>
      </w:numPr>
    </w:pPr>
  </w:style>
  <w:style w:type="character" w:customStyle="1" w:styleId="HeaderChar">
    <w:name w:val="Header Char"/>
    <w:basedOn w:val="DefaultParagraphFont"/>
    <w:link w:val="Header"/>
    <w:uiPriority w:val="99"/>
    <w:rsid w:val="00240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9ABD-54E4-422F-95F2-EE04F7C3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2294</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QUALITY CONTROL PLAN CHECKLIST FOR LOAN ORIGINATION(Reference: HUD Handbook 4060</vt:lpstr>
    </vt:vector>
  </TitlesOfParts>
  <Company>AHACPA</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PLAN CHECKLIST FOR LOAN ORIGINATION(Reference: HUD Handbook 4060</dc:title>
  <dc:subject/>
  <dc:creator>Les</dc:creator>
  <cp:keywords/>
  <cp:lastModifiedBy>Kathy Christensen</cp:lastModifiedBy>
  <cp:revision>2</cp:revision>
  <cp:lastPrinted>2015-11-23T17:40:00Z</cp:lastPrinted>
  <dcterms:created xsi:type="dcterms:W3CDTF">2016-03-01T20:29:00Z</dcterms:created>
  <dcterms:modified xsi:type="dcterms:W3CDTF">2016-03-01T20:29:00Z</dcterms:modified>
</cp:coreProperties>
</file>