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DFD" w:rsidRPr="0010157B" w:rsidRDefault="000A6DFD" w:rsidP="00DB183D">
      <w:pPr>
        <w:pStyle w:val="Default"/>
        <w:jc w:val="center"/>
        <w:rPr>
          <w:color w:val="000000" w:themeColor="text1"/>
          <w:sz w:val="69"/>
          <w:szCs w:val="69"/>
        </w:rPr>
      </w:pPr>
    </w:p>
    <w:p w:rsidR="00FA21E3" w:rsidRPr="0010157B" w:rsidRDefault="00FA21E3" w:rsidP="00DB183D">
      <w:pPr>
        <w:pStyle w:val="Default"/>
        <w:jc w:val="center"/>
        <w:rPr>
          <w:color w:val="000000" w:themeColor="text1"/>
          <w:sz w:val="69"/>
          <w:szCs w:val="69"/>
        </w:rPr>
      </w:pPr>
    </w:p>
    <w:p w:rsidR="000A6DFD" w:rsidRPr="0010157B" w:rsidRDefault="00FA21E3" w:rsidP="00DB183D">
      <w:pPr>
        <w:pStyle w:val="Default"/>
        <w:jc w:val="center"/>
        <w:rPr>
          <w:color w:val="000000" w:themeColor="text1"/>
          <w:sz w:val="68"/>
          <w:szCs w:val="68"/>
        </w:rPr>
      </w:pPr>
      <w:r w:rsidRPr="0010157B">
        <w:rPr>
          <w:color w:val="000000" w:themeColor="text1"/>
          <w:sz w:val="69"/>
          <w:szCs w:val="69"/>
        </w:rPr>
        <w:t>SUPERIOR</w:t>
      </w:r>
      <w:r w:rsidR="000A6DFD" w:rsidRPr="0010157B">
        <w:rPr>
          <w:color w:val="000000" w:themeColor="text1"/>
          <w:sz w:val="69"/>
          <w:szCs w:val="69"/>
        </w:rPr>
        <w:t xml:space="preserve"> BUILDERS, </w:t>
      </w:r>
      <w:r w:rsidR="000A6DFD" w:rsidRPr="0010157B">
        <w:rPr>
          <w:color w:val="000000" w:themeColor="text1"/>
          <w:sz w:val="68"/>
          <w:szCs w:val="68"/>
        </w:rPr>
        <w:t xml:space="preserve">Ltd. </w:t>
      </w:r>
    </w:p>
    <w:p w:rsidR="00FA21E3" w:rsidRPr="0010157B" w:rsidRDefault="00FA21E3" w:rsidP="00DB183D">
      <w:pPr>
        <w:pStyle w:val="Default"/>
        <w:jc w:val="center"/>
        <w:rPr>
          <w:color w:val="000000" w:themeColor="text1"/>
          <w:sz w:val="68"/>
          <w:szCs w:val="68"/>
        </w:rPr>
      </w:pPr>
    </w:p>
    <w:p w:rsidR="00FA21E3" w:rsidRPr="0010157B" w:rsidRDefault="000A6DFD" w:rsidP="00DB183D">
      <w:pPr>
        <w:pStyle w:val="CM11"/>
        <w:jc w:val="center"/>
        <w:rPr>
          <w:color w:val="000000" w:themeColor="text1"/>
          <w:sz w:val="46"/>
          <w:szCs w:val="46"/>
        </w:rPr>
      </w:pPr>
      <w:r w:rsidRPr="0010157B">
        <w:rPr>
          <w:color w:val="000000" w:themeColor="text1"/>
          <w:sz w:val="46"/>
          <w:szCs w:val="46"/>
        </w:rPr>
        <w:t xml:space="preserve">CONTRACTOR'S CERTIFICATE OF </w:t>
      </w:r>
    </w:p>
    <w:p w:rsidR="00FA21E3" w:rsidRPr="0010157B" w:rsidRDefault="000A6DFD" w:rsidP="00DB183D">
      <w:pPr>
        <w:pStyle w:val="CM11"/>
        <w:jc w:val="center"/>
        <w:rPr>
          <w:color w:val="000000" w:themeColor="text1"/>
          <w:sz w:val="46"/>
          <w:szCs w:val="46"/>
        </w:rPr>
      </w:pPr>
      <w:r w:rsidRPr="0010157B">
        <w:rPr>
          <w:color w:val="000000" w:themeColor="text1"/>
          <w:sz w:val="46"/>
          <w:szCs w:val="46"/>
        </w:rPr>
        <w:t xml:space="preserve">ACTUAL COST FOR </w:t>
      </w:r>
    </w:p>
    <w:p w:rsidR="00FA21E3" w:rsidRPr="0010157B" w:rsidRDefault="00FA21E3" w:rsidP="00DB183D">
      <w:pPr>
        <w:pStyle w:val="CM11"/>
        <w:jc w:val="center"/>
        <w:rPr>
          <w:color w:val="000000" w:themeColor="text1"/>
          <w:sz w:val="46"/>
          <w:szCs w:val="46"/>
        </w:rPr>
      </w:pPr>
    </w:p>
    <w:p w:rsidR="000A6DFD" w:rsidRPr="0010157B" w:rsidRDefault="00FA21E3" w:rsidP="00DB183D">
      <w:pPr>
        <w:pStyle w:val="CM11"/>
        <w:jc w:val="center"/>
        <w:rPr>
          <w:color w:val="000000" w:themeColor="text1"/>
          <w:sz w:val="46"/>
          <w:szCs w:val="46"/>
        </w:rPr>
      </w:pPr>
      <w:r w:rsidRPr="0010157B">
        <w:rPr>
          <w:color w:val="000000" w:themeColor="text1"/>
          <w:sz w:val="46"/>
          <w:szCs w:val="46"/>
        </w:rPr>
        <w:t>Happy Homes</w:t>
      </w:r>
      <w:r w:rsidR="000A6DFD" w:rsidRPr="0010157B">
        <w:rPr>
          <w:color w:val="000000" w:themeColor="text1"/>
          <w:sz w:val="46"/>
          <w:szCs w:val="46"/>
        </w:rPr>
        <w:t xml:space="preserve"> Venture, L.P. </w:t>
      </w:r>
    </w:p>
    <w:p w:rsidR="00FA21E3" w:rsidRPr="0010157B" w:rsidRDefault="00FA21E3" w:rsidP="00FA21E3">
      <w:pPr>
        <w:pStyle w:val="Default"/>
      </w:pPr>
    </w:p>
    <w:p w:rsidR="000A6DFD" w:rsidRPr="0010157B" w:rsidRDefault="000A6DFD" w:rsidP="00DB183D">
      <w:pPr>
        <w:pStyle w:val="CM1"/>
        <w:spacing w:line="240" w:lineRule="auto"/>
        <w:jc w:val="center"/>
        <w:rPr>
          <w:color w:val="000000" w:themeColor="text1"/>
          <w:sz w:val="46"/>
          <w:szCs w:val="46"/>
        </w:rPr>
      </w:pPr>
      <w:r w:rsidRPr="0010157B">
        <w:rPr>
          <w:color w:val="000000" w:themeColor="text1"/>
          <w:sz w:val="46"/>
          <w:szCs w:val="46"/>
        </w:rPr>
        <w:t xml:space="preserve">HUD PROJECT No. </w:t>
      </w:r>
      <w:r w:rsidR="00FA21E3" w:rsidRPr="0010157B">
        <w:rPr>
          <w:color w:val="000000" w:themeColor="text1"/>
          <w:sz w:val="46"/>
          <w:szCs w:val="46"/>
        </w:rPr>
        <w:t>123-45678</w:t>
      </w:r>
      <w:r w:rsidRPr="0010157B">
        <w:rPr>
          <w:color w:val="000000" w:themeColor="text1"/>
          <w:sz w:val="46"/>
          <w:szCs w:val="46"/>
        </w:rPr>
        <w:t xml:space="preserve"> </w:t>
      </w:r>
    </w:p>
    <w:p w:rsidR="00FA21E3" w:rsidRPr="0010157B" w:rsidRDefault="00FA21E3" w:rsidP="00DB183D">
      <w:pPr>
        <w:pStyle w:val="CM1"/>
        <w:spacing w:line="240" w:lineRule="auto"/>
        <w:jc w:val="center"/>
        <w:rPr>
          <w:color w:val="000000" w:themeColor="text1"/>
          <w:sz w:val="46"/>
          <w:szCs w:val="46"/>
        </w:rPr>
      </w:pPr>
    </w:p>
    <w:p w:rsidR="000A6DFD" w:rsidRPr="0010157B" w:rsidRDefault="00FA21E3" w:rsidP="00DB183D">
      <w:pPr>
        <w:pStyle w:val="CM1"/>
        <w:spacing w:line="240" w:lineRule="auto"/>
        <w:jc w:val="center"/>
        <w:rPr>
          <w:color w:val="000000" w:themeColor="text1"/>
          <w:sz w:val="46"/>
          <w:szCs w:val="46"/>
        </w:rPr>
      </w:pPr>
      <w:r w:rsidRPr="0010157B">
        <w:rPr>
          <w:color w:val="000000" w:themeColor="text1"/>
          <w:sz w:val="46"/>
          <w:szCs w:val="46"/>
        </w:rPr>
        <w:t>March XX, 20XX</w:t>
      </w:r>
      <w:r w:rsidR="000A6DFD" w:rsidRPr="0010157B">
        <w:rPr>
          <w:color w:val="000000" w:themeColor="text1"/>
          <w:sz w:val="46"/>
          <w:szCs w:val="46"/>
        </w:rPr>
        <w:t xml:space="preserve"> </w:t>
      </w: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color w:val="000000" w:themeColor="text1"/>
        </w:rPr>
      </w:pPr>
    </w:p>
    <w:p w:rsidR="00FA21E3" w:rsidRPr="0010157B" w:rsidRDefault="00FA21E3" w:rsidP="00DB183D">
      <w:pPr>
        <w:pStyle w:val="Default"/>
        <w:rPr>
          <w:i/>
          <w:color w:val="000000" w:themeColor="text1"/>
        </w:rPr>
      </w:pPr>
    </w:p>
    <w:p w:rsidR="00FA21E3" w:rsidRPr="0010157B" w:rsidRDefault="00FA21E3" w:rsidP="00FA21E3">
      <w:pPr>
        <w:pStyle w:val="Default"/>
        <w:jc w:val="center"/>
        <w:rPr>
          <w:i/>
          <w:color w:val="000000" w:themeColor="text1"/>
        </w:rPr>
      </w:pPr>
      <w:r w:rsidRPr="0010157B">
        <w:rPr>
          <w:i/>
          <w:color w:val="000000" w:themeColor="text1"/>
        </w:rPr>
        <w:t>Smith &amp; Smith Company PLLC</w:t>
      </w:r>
    </w:p>
    <w:p w:rsidR="000A6DFD" w:rsidRPr="0010157B" w:rsidRDefault="00FA21E3" w:rsidP="00FA21E3">
      <w:pPr>
        <w:pStyle w:val="Default"/>
        <w:ind w:left="1440" w:rightChars="680" w:right="1496"/>
        <w:jc w:val="center"/>
        <w:rPr>
          <w:color w:val="000000" w:themeColor="text1"/>
        </w:rPr>
      </w:pPr>
      <w:r w:rsidRPr="0010157B">
        <w:rPr>
          <w:i/>
          <w:color w:val="000000" w:themeColor="text1"/>
        </w:rPr>
        <w:t>Certified Public Accountants</w:t>
      </w:r>
      <w:r w:rsidR="000A6DFD" w:rsidRPr="0010157B">
        <w:rPr>
          <w:color w:val="000000" w:themeColor="text1"/>
        </w:rPr>
        <w:br w:type="page"/>
      </w:r>
    </w:p>
    <w:p w:rsidR="000A6DFD" w:rsidRPr="001554DC" w:rsidRDefault="00FA21E3" w:rsidP="001554DC">
      <w:pPr>
        <w:pStyle w:val="Default"/>
        <w:ind w:left="720" w:rightChars="680" w:right="1496"/>
        <w:rPr>
          <w:b/>
          <w:color w:val="000000" w:themeColor="text1"/>
        </w:rPr>
      </w:pPr>
      <w:bookmarkStart w:id="0" w:name="_GoBack"/>
      <w:r w:rsidRPr="001554DC">
        <w:rPr>
          <w:b/>
          <w:color w:val="000000" w:themeColor="text1"/>
        </w:rPr>
        <w:lastRenderedPageBreak/>
        <w:t>Superior</w:t>
      </w:r>
      <w:r w:rsidR="000A6DFD" w:rsidRPr="001554DC">
        <w:rPr>
          <w:b/>
          <w:color w:val="000000" w:themeColor="text1"/>
        </w:rPr>
        <w:t xml:space="preserve"> Builders, Ltd</w:t>
      </w:r>
    </w:p>
    <w:p w:rsidR="000A6DFD" w:rsidRPr="001554DC" w:rsidRDefault="00FA21E3" w:rsidP="001554DC">
      <w:pPr>
        <w:pStyle w:val="Default"/>
        <w:ind w:left="720" w:rightChars="680" w:right="1496"/>
        <w:rPr>
          <w:b/>
          <w:color w:val="000000" w:themeColor="text1"/>
        </w:rPr>
      </w:pPr>
      <w:r w:rsidRPr="001554DC">
        <w:rPr>
          <w:b/>
          <w:color w:val="000000" w:themeColor="text1"/>
        </w:rPr>
        <w:t>March XX, 20XX</w:t>
      </w:r>
    </w:p>
    <w:p w:rsidR="000A6DFD" w:rsidRPr="001554DC" w:rsidRDefault="000A6DFD" w:rsidP="001554DC">
      <w:pPr>
        <w:pStyle w:val="Default"/>
        <w:ind w:left="720" w:rightChars="680" w:right="1496"/>
        <w:rPr>
          <w:b/>
          <w:color w:val="000000" w:themeColor="text1"/>
        </w:rPr>
      </w:pPr>
      <w:r w:rsidRPr="001554DC">
        <w:rPr>
          <w:b/>
          <w:color w:val="000000" w:themeColor="text1"/>
        </w:rPr>
        <w:t>Table of Contents</w:t>
      </w:r>
    </w:p>
    <w:bookmarkEnd w:id="0"/>
    <w:p w:rsidR="000A6DFD" w:rsidRPr="0010157B" w:rsidRDefault="000A6DFD" w:rsidP="001554DC">
      <w:pPr>
        <w:pStyle w:val="Default"/>
        <w:ind w:left="720" w:rightChars="680" w:right="1496"/>
        <w:rPr>
          <w:color w:val="000000" w:themeColor="text1"/>
        </w:rPr>
      </w:pPr>
    </w:p>
    <w:p w:rsidR="000A6DFD" w:rsidRPr="0010157B" w:rsidRDefault="000A6DFD" w:rsidP="001554DC">
      <w:pPr>
        <w:pStyle w:val="Default"/>
        <w:ind w:left="720" w:rightChars="680" w:right="1496"/>
        <w:rPr>
          <w:color w:val="000000" w:themeColor="text1"/>
        </w:rPr>
      </w:pPr>
    </w:p>
    <w:p w:rsidR="000A6DFD" w:rsidRPr="0010157B" w:rsidRDefault="000A6DFD" w:rsidP="001554DC">
      <w:pPr>
        <w:pStyle w:val="Default"/>
        <w:ind w:left="720" w:rightChars="680" w:right="1496"/>
        <w:rPr>
          <w:color w:val="000000" w:themeColor="text1"/>
        </w:rPr>
      </w:pPr>
    </w:p>
    <w:p w:rsidR="000A6DFD" w:rsidRPr="0010157B" w:rsidRDefault="000A6DFD" w:rsidP="001554DC">
      <w:pPr>
        <w:pStyle w:val="Default"/>
        <w:ind w:left="720" w:rightChars="680" w:right="1496"/>
        <w:rPr>
          <w:color w:val="000000" w:themeColor="text1"/>
        </w:rPr>
      </w:pPr>
    </w:p>
    <w:p w:rsidR="000A6DFD" w:rsidRPr="0010157B" w:rsidRDefault="00FA21E3" w:rsidP="001554DC">
      <w:pPr>
        <w:pStyle w:val="Default"/>
        <w:tabs>
          <w:tab w:val="right" w:pos="9360"/>
        </w:tabs>
        <w:ind w:left="720" w:rightChars="680" w:right="1496"/>
        <w:rPr>
          <w:color w:val="000000" w:themeColor="text1"/>
          <w:u w:val="single"/>
        </w:rPr>
      </w:pPr>
      <w:r w:rsidRPr="0010157B">
        <w:rPr>
          <w:color w:val="000000" w:themeColor="text1"/>
        </w:rPr>
        <w:tab/>
      </w:r>
      <w:r w:rsidRPr="0010157B">
        <w:rPr>
          <w:color w:val="000000" w:themeColor="text1"/>
          <w:u w:val="single"/>
        </w:rPr>
        <w:t>Page</w:t>
      </w:r>
    </w:p>
    <w:p w:rsidR="00FA21E3" w:rsidRPr="0010157B" w:rsidRDefault="00FA21E3" w:rsidP="001554DC">
      <w:pPr>
        <w:pStyle w:val="Default"/>
        <w:tabs>
          <w:tab w:val="right" w:pos="9180"/>
        </w:tabs>
        <w:ind w:left="720" w:rightChars="680" w:right="1496"/>
        <w:rPr>
          <w:color w:val="000000" w:themeColor="text1"/>
        </w:rPr>
      </w:pPr>
      <w:r w:rsidRPr="0010157B">
        <w:rPr>
          <w:color w:val="000000" w:themeColor="text1"/>
        </w:rPr>
        <w:t>Report of Independent Accountants</w:t>
      </w:r>
      <w:r w:rsidRPr="0010157B">
        <w:rPr>
          <w:color w:val="000000" w:themeColor="text1"/>
        </w:rPr>
        <w:tab/>
        <w:t>1</w:t>
      </w:r>
    </w:p>
    <w:p w:rsidR="00FA21E3" w:rsidRPr="0010157B" w:rsidRDefault="00FA21E3" w:rsidP="001554DC">
      <w:pPr>
        <w:pStyle w:val="Default"/>
        <w:tabs>
          <w:tab w:val="right" w:pos="9180"/>
        </w:tabs>
        <w:ind w:left="720" w:rightChars="680" w:right="1496"/>
        <w:rPr>
          <w:color w:val="000000" w:themeColor="text1"/>
        </w:rPr>
      </w:pPr>
    </w:p>
    <w:p w:rsidR="00FA21E3" w:rsidRPr="0010157B" w:rsidRDefault="00FA21E3" w:rsidP="001554DC">
      <w:pPr>
        <w:pStyle w:val="Default"/>
        <w:tabs>
          <w:tab w:val="right" w:pos="9180"/>
        </w:tabs>
        <w:ind w:left="720" w:rightChars="680" w:right="1496"/>
        <w:rPr>
          <w:color w:val="000000" w:themeColor="text1"/>
        </w:rPr>
      </w:pPr>
    </w:p>
    <w:p w:rsidR="00FA21E3" w:rsidRPr="0010157B" w:rsidRDefault="00FA21E3" w:rsidP="001554DC">
      <w:pPr>
        <w:pStyle w:val="Default"/>
        <w:tabs>
          <w:tab w:val="right" w:pos="9180"/>
        </w:tabs>
        <w:ind w:left="720" w:rightChars="680" w:right="1496"/>
        <w:rPr>
          <w:color w:val="000000" w:themeColor="text1"/>
        </w:rPr>
      </w:pPr>
      <w:r w:rsidRPr="0010157B">
        <w:rPr>
          <w:color w:val="000000" w:themeColor="text1"/>
        </w:rPr>
        <w:t>Contractor’s Certificate of Actual Cost</w:t>
      </w:r>
      <w:r w:rsidRPr="0010157B">
        <w:rPr>
          <w:color w:val="000000" w:themeColor="text1"/>
        </w:rPr>
        <w:tab/>
        <w:t>3</w:t>
      </w:r>
    </w:p>
    <w:p w:rsidR="00FA21E3" w:rsidRPr="0010157B" w:rsidRDefault="00FA21E3" w:rsidP="001554DC">
      <w:pPr>
        <w:pStyle w:val="Default"/>
        <w:tabs>
          <w:tab w:val="right" w:pos="9180"/>
        </w:tabs>
        <w:ind w:left="720" w:rightChars="680" w:right="1496"/>
        <w:rPr>
          <w:color w:val="000000" w:themeColor="text1"/>
        </w:rPr>
      </w:pPr>
      <w:r w:rsidRPr="0010157B">
        <w:rPr>
          <w:color w:val="000000" w:themeColor="text1"/>
        </w:rPr>
        <w:t xml:space="preserve">        (Form HUD-92330-A-Regulatory basis)</w:t>
      </w:r>
    </w:p>
    <w:p w:rsidR="00FA21E3" w:rsidRPr="0010157B" w:rsidRDefault="00FA21E3" w:rsidP="001554DC">
      <w:pPr>
        <w:pStyle w:val="Default"/>
        <w:tabs>
          <w:tab w:val="right" w:pos="9180"/>
        </w:tabs>
        <w:ind w:left="720" w:rightChars="680" w:right="1496"/>
        <w:rPr>
          <w:color w:val="000000" w:themeColor="text1"/>
        </w:rPr>
      </w:pPr>
    </w:p>
    <w:p w:rsidR="00FA21E3" w:rsidRPr="0010157B" w:rsidRDefault="00FA21E3" w:rsidP="001554DC">
      <w:pPr>
        <w:pStyle w:val="Default"/>
        <w:tabs>
          <w:tab w:val="right" w:pos="9180"/>
        </w:tabs>
        <w:ind w:left="720" w:rightChars="680" w:right="1496"/>
        <w:rPr>
          <w:color w:val="000000" w:themeColor="text1"/>
        </w:rPr>
      </w:pPr>
      <w:r w:rsidRPr="0010157B">
        <w:rPr>
          <w:color w:val="000000" w:themeColor="text1"/>
        </w:rPr>
        <w:t>Notes to Contractor’s Certificate of Actual Cost – regulatory basis</w:t>
      </w:r>
      <w:r w:rsidRPr="0010157B">
        <w:rPr>
          <w:color w:val="000000" w:themeColor="text1"/>
        </w:rPr>
        <w:tab/>
        <w:t>5</w:t>
      </w:r>
    </w:p>
    <w:p w:rsidR="00FA21E3" w:rsidRPr="0010157B" w:rsidRDefault="00FA21E3" w:rsidP="001554DC">
      <w:pPr>
        <w:pStyle w:val="Default"/>
        <w:tabs>
          <w:tab w:val="right" w:pos="9180"/>
        </w:tabs>
        <w:ind w:left="720" w:rightChars="680" w:right="1496"/>
        <w:rPr>
          <w:color w:val="000000" w:themeColor="text1"/>
        </w:rPr>
      </w:pPr>
    </w:p>
    <w:p w:rsidR="00FA21E3" w:rsidRPr="0010157B" w:rsidRDefault="00FA21E3" w:rsidP="001554DC">
      <w:pPr>
        <w:pStyle w:val="Default"/>
        <w:tabs>
          <w:tab w:val="right" w:pos="9180"/>
        </w:tabs>
        <w:ind w:left="720" w:rightChars="680" w:right="1496"/>
        <w:rPr>
          <w:color w:val="000000" w:themeColor="text1"/>
        </w:rPr>
      </w:pPr>
    </w:p>
    <w:p w:rsidR="00FA21E3" w:rsidRPr="0010157B" w:rsidRDefault="00FA21E3" w:rsidP="001554DC">
      <w:pPr>
        <w:pStyle w:val="Default"/>
        <w:tabs>
          <w:tab w:val="right" w:pos="9180"/>
        </w:tabs>
        <w:ind w:left="720" w:rightChars="680" w:right="1496"/>
        <w:rPr>
          <w:color w:val="000000" w:themeColor="text1"/>
        </w:rPr>
      </w:pPr>
      <w:r w:rsidRPr="0010157B">
        <w:rPr>
          <w:color w:val="000000" w:themeColor="text1"/>
        </w:rPr>
        <w:t>Supplementary Information</w:t>
      </w:r>
    </w:p>
    <w:p w:rsidR="00FA21E3" w:rsidRPr="0010157B" w:rsidRDefault="00FA21E3" w:rsidP="001554DC">
      <w:pPr>
        <w:pStyle w:val="Default"/>
        <w:tabs>
          <w:tab w:val="right" w:pos="9180"/>
        </w:tabs>
        <w:ind w:left="720" w:rightChars="680" w:right="1496"/>
        <w:rPr>
          <w:color w:val="000000" w:themeColor="text1"/>
        </w:rPr>
      </w:pPr>
      <w:r w:rsidRPr="0010157B">
        <w:rPr>
          <w:color w:val="000000" w:themeColor="text1"/>
        </w:rPr>
        <w:t xml:space="preserve">     Schedules supporting Form HUD-92330-A</w:t>
      </w:r>
      <w:r w:rsidRPr="0010157B">
        <w:rPr>
          <w:color w:val="000000" w:themeColor="text1"/>
        </w:rPr>
        <w:tab/>
        <w:t>8</w:t>
      </w:r>
    </w:p>
    <w:p w:rsidR="00FA21E3" w:rsidRPr="0010157B" w:rsidRDefault="00FA21E3" w:rsidP="001554DC">
      <w:pPr>
        <w:pStyle w:val="Default"/>
        <w:tabs>
          <w:tab w:val="right" w:pos="9180"/>
        </w:tabs>
        <w:ind w:left="720" w:rightChars="680" w:right="1496"/>
        <w:rPr>
          <w:color w:val="000000" w:themeColor="text1"/>
        </w:rPr>
      </w:pPr>
    </w:p>
    <w:p w:rsidR="00FA21E3" w:rsidRPr="0010157B" w:rsidRDefault="00FA21E3" w:rsidP="001554DC">
      <w:pPr>
        <w:pStyle w:val="Default"/>
        <w:tabs>
          <w:tab w:val="right" w:pos="9180"/>
        </w:tabs>
        <w:ind w:left="720" w:rightChars="680" w:right="1496"/>
        <w:rPr>
          <w:color w:val="000000" w:themeColor="text1"/>
        </w:rPr>
      </w:pPr>
    </w:p>
    <w:p w:rsidR="00FA21E3" w:rsidRPr="0010157B" w:rsidRDefault="00FA21E3" w:rsidP="001554DC">
      <w:pPr>
        <w:pStyle w:val="Default"/>
        <w:tabs>
          <w:tab w:val="right" w:pos="9180"/>
        </w:tabs>
        <w:ind w:left="720" w:rightChars="680" w:right="1496"/>
        <w:rPr>
          <w:color w:val="000000" w:themeColor="text1"/>
        </w:rPr>
      </w:pPr>
      <w:r w:rsidRPr="0010157B">
        <w:rPr>
          <w:color w:val="000000" w:themeColor="text1"/>
        </w:rPr>
        <w:t>Report on Internal Control over Identifying Actual Costs Associate</w:t>
      </w:r>
      <w:r w:rsidR="00B9444E" w:rsidRPr="0010157B">
        <w:rPr>
          <w:color w:val="000000" w:themeColor="text1"/>
        </w:rPr>
        <w:t>d</w:t>
      </w:r>
    </w:p>
    <w:p w:rsidR="00FA21E3" w:rsidRPr="0010157B" w:rsidRDefault="00FA21E3" w:rsidP="001554DC">
      <w:pPr>
        <w:pStyle w:val="Default"/>
        <w:tabs>
          <w:tab w:val="right" w:pos="9180"/>
        </w:tabs>
        <w:ind w:left="720" w:rightChars="680" w:right="1496"/>
        <w:rPr>
          <w:color w:val="000000" w:themeColor="text1"/>
        </w:rPr>
      </w:pPr>
      <w:r w:rsidRPr="0010157B">
        <w:rPr>
          <w:color w:val="000000" w:themeColor="text1"/>
        </w:rPr>
        <w:t xml:space="preserve">  With Projects and on</w:t>
      </w:r>
      <w:r w:rsidR="0021570E" w:rsidRPr="0010157B">
        <w:rPr>
          <w:color w:val="000000" w:themeColor="text1"/>
        </w:rPr>
        <w:t xml:space="preserve"> Compliance and other Matters</w:t>
      </w:r>
      <w:r w:rsidR="0021570E" w:rsidRPr="0010157B">
        <w:rPr>
          <w:color w:val="000000" w:themeColor="text1"/>
        </w:rPr>
        <w:tab/>
        <w:t>11</w:t>
      </w:r>
    </w:p>
    <w:p w:rsidR="0021570E" w:rsidRPr="0010157B" w:rsidRDefault="0021570E" w:rsidP="00FA21E3">
      <w:pPr>
        <w:pStyle w:val="Default"/>
        <w:tabs>
          <w:tab w:val="right" w:pos="9180"/>
        </w:tabs>
        <w:ind w:left="1440" w:rightChars="680" w:right="1496"/>
        <w:rPr>
          <w:color w:val="000000" w:themeColor="text1"/>
        </w:rPr>
        <w:sectPr w:rsidR="0021570E" w:rsidRPr="0010157B" w:rsidSect="0021570E">
          <w:footerReference w:type="default" r:id="rId7"/>
          <w:pgSz w:w="12297" w:h="15892"/>
          <w:pgMar w:top="720" w:right="720" w:bottom="720" w:left="720" w:header="720" w:footer="720" w:gutter="0"/>
          <w:pgNumType w:start="1"/>
          <w:cols w:space="720"/>
          <w:noEndnote/>
        </w:sectPr>
      </w:pPr>
    </w:p>
    <w:p w:rsidR="00FA21E3" w:rsidRPr="0010157B" w:rsidRDefault="00FA21E3" w:rsidP="001554DC">
      <w:pPr>
        <w:pStyle w:val="CM12"/>
        <w:spacing w:line="20" w:lineRule="atLeast"/>
        <w:ind w:left="1440" w:rightChars="680" w:right="1496"/>
        <w:rPr>
          <w:b/>
          <w:bCs/>
          <w:color w:val="000000" w:themeColor="text1"/>
          <w:sz w:val="26"/>
          <w:szCs w:val="26"/>
        </w:rPr>
      </w:pPr>
    </w:p>
    <w:p w:rsidR="000A6DFD" w:rsidRPr="0010157B" w:rsidRDefault="000A6DFD" w:rsidP="001554DC">
      <w:pPr>
        <w:pStyle w:val="CM12"/>
        <w:spacing w:line="20" w:lineRule="atLeast"/>
        <w:ind w:left="1440" w:rightChars="680" w:right="1496"/>
        <w:jc w:val="center"/>
        <w:rPr>
          <w:b/>
          <w:bCs/>
          <w:color w:val="000000" w:themeColor="text1"/>
          <w:sz w:val="26"/>
          <w:szCs w:val="26"/>
        </w:rPr>
      </w:pPr>
      <w:r w:rsidRPr="0010157B">
        <w:rPr>
          <w:b/>
          <w:bCs/>
          <w:color w:val="000000" w:themeColor="text1"/>
          <w:sz w:val="26"/>
          <w:szCs w:val="26"/>
        </w:rPr>
        <w:t>Report of Independent Accountants</w:t>
      </w:r>
    </w:p>
    <w:p w:rsidR="00FA21E3" w:rsidRPr="0010157B" w:rsidRDefault="00FA21E3" w:rsidP="001554DC">
      <w:pPr>
        <w:pStyle w:val="Default"/>
        <w:spacing w:line="20" w:lineRule="atLeast"/>
      </w:pPr>
    </w:p>
    <w:p w:rsidR="00FA21E3" w:rsidRPr="0010157B" w:rsidRDefault="000A6DFD" w:rsidP="001554DC">
      <w:pPr>
        <w:pStyle w:val="CM12"/>
        <w:spacing w:line="20" w:lineRule="atLeast"/>
        <w:ind w:left="810" w:rightChars="680" w:right="1496"/>
        <w:rPr>
          <w:color w:val="000000" w:themeColor="text1"/>
          <w:sz w:val="23"/>
          <w:szCs w:val="23"/>
        </w:rPr>
      </w:pPr>
      <w:r w:rsidRPr="0010157B">
        <w:rPr>
          <w:color w:val="000000" w:themeColor="text1"/>
          <w:sz w:val="23"/>
          <w:szCs w:val="23"/>
        </w:rPr>
        <w:t xml:space="preserve">To the Partners </w:t>
      </w:r>
    </w:p>
    <w:p w:rsidR="00FA21E3" w:rsidRPr="0010157B" w:rsidRDefault="00FA21E3" w:rsidP="001554DC">
      <w:pPr>
        <w:pStyle w:val="CM12"/>
        <w:spacing w:line="20" w:lineRule="atLeast"/>
        <w:ind w:left="810" w:rightChars="680" w:right="1496"/>
        <w:rPr>
          <w:color w:val="000000" w:themeColor="text1"/>
          <w:sz w:val="23"/>
          <w:szCs w:val="23"/>
        </w:rPr>
      </w:pPr>
      <w:r w:rsidRPr="0010157B">
        <w:rPr>
          <w:color w:val="000000" w:themeColor="text1"/>
          <w:sz w:val="23"/>
          <w:szCs w:val="23"/>
        </w:rPr>
        <w:t>Superior</w:t>
      </w:r>
      <w:r w:rsidR="000A6DFD" w:rsidRPr="0010157B">
        <w:rPr>
          <w:color w:val="000000" w:themeColor="text1"/>
          <w:sz w:val="23"/>
          <w:szCs w:val="23"/>
        </w:rPr>
        <w:t xml:space="preserve"> Builders, Ltd. </w:t>
      </w:r>
    </w:p>
    <w:p w:rsidR="000A6DFD" w:rsidRPr="0010157B" w:rsidRDefault="006F15E4" w:rsidP="001554DC">
      <w:pPr>
        <w:pStyle w:val="CM12"/>
        <w:spacing w:line="20" w:lineRule="atLeast"/>
        <w:ind w:left="810" w:rightChars="680" w:right="1496"/>
        <w:rPr>
          <w:color w:val="000000" w:themeColor="text1"/>
          <w:sz w:val="23"/>
          <w:szCs w:val="23"/>
        </w:rPr>
      </w:pPr>
      <w:r w:rsidRPr="0010157B">
        <w:rPr>
          <w:color w:val="000000" w:themeColor="text1"/>
          <w:sz w:val="23"/>
          <w:szCs w:val="23"/>
        </w:rPr>
        <w:t>Anywhere, USA</w:t>
      </w:r>
    </w:p>
    <w:p w:rsidR="00FA21E3" w:rsidRPr="0010157B" w:rsidRDefault="00FA21E3" w:rsidP="001554DC">
      <w:pPr>
        <w:pStyle w:val="Default"/>
        <w:spacing w:line="20" w:lineRule="atLeast"/>
      </w:pPr>
    </w:p>
    <w:p w:rsidR="00432799" w:rsidRDefault="00432799" w:rsidP="001554DC">
      <w:pPr>
        <w:pStyle w:val="CM12"/>
        <w:spacing w:line="20" w:lineRule="atLeast"/>
        <w:ind w:left="1440" w:rightChars="680" w:right="1496"/>
        <w:jc w:val="both"/>
        <w:rPr>
          <w:color w:val="000000" w:themeColor="text1"/>
          <w:sz w:val="23"/>
          <w:szCs w:val="23"/>
        </w:rPr>
      </w:pPr>
    </w:p>
    <w:p w:rsidR="00432799" w:rsidRPr="00432799" w:rsidRDefault="00432799" w:rsidP="001554DC">
      <w:pPr>
        <w:pStyle w:val="CM12"/>
        <w:spacing w:line="20" w:lineRule="atLeast"/>
        <w:ind w:left="810" w:rightChars="680" w:right="1496"/>
        <w:rPr>
          <w:b/>
          <w:color w:val="000000" w:themeColor="text1"/>
          <w:sz w:val="23"/>
          <w:szCs w:val="23"/>
        </w:rPr>
      </w:pPr>
      <w:r w:rsidRPr="00432799">
        <w:rPr>
          <w:b/>
          <w:color w:val="000000" w:themeColor="text1"/>
          <w:sz w:val="23"/>
          <w:szCs w:val="23"/>
        </w:rPr>
        <w:t>Report on Form HUD-92330-A</w:t>
      </w:r>
    </w:p>
    <w:p w:rsidR="000A6DFD" w:rsidRPr="0010157B" w:rsidRDefault="000A6DFD" w:rsidP="001554DC">
      <w:pPr>
        <w:pStyle w:val="CM12"/>
        <w:spacing w:line="20" w:lineRule="atLeast"/>
        <w:ind w:left="810" w:rightChars="680" w:right="1496"/>
        <w:rPr>
          <w:color w:val="000000" w:themeColor="text1"/>
          <w:sz w:val="23"/>
          <w:szCs w:val="23"/>
        </w:rPr>
      </w:pPr>
      <w:r w:rsidRPr="0010157B">
        <w:rPr>
          <w:color w:val="000000" w:themeColor="text1"/>
          <w:sz w:val="23"/>
          <w:szCs w:val="23"/>
        </w:rPr>
        <w:t>We have audited the accompanying Contractor's Certificate of Actual Costs</w:t>
      </w:r>
      <w:r w:rsidR="00432799">
        <w:rPr>
          <w:color w:val="000000" w:themeColor="text1"/>
          <w:sz w:val="23"/>
          <w:szCs w:val="23"/>
        </w:rPr>
        <w:t>-regulatory basis</w:t>
      </w:r>
      <w:r w:rsidRPr="0010157B">
        <w:rPr>
          <w:color w:val="000000" w:themeColor="text1"/>
          <w:sz w:val="23"/>
          <w:szCs w:val="23"/>
        </w:rPr>
        <w:t xml:space="preserve"> (Form HUD-92330-A) through </w:t>
      </w:r>
      <w:r w:rsidR="00FA21E3" w:rsidRPr="0010157B">
        <w:rPr>
          <w:color w:val="000000" w:themeColor="text1"/>
          <w:sz w:val="23"/>
          <w:szCs w:val="23"/>
        </w:rPr>
        <w:t>March XX, 20XX</w:t>
      </w:r>
      <w:r w:rsidRPr="0010157B">
        <w:rPr>
          <w:color w:val="000000" w:themeColor="text1"/>
          <w:sz w:val="23"/>
          <w:szCs w:val="23"/>
        </w:rPr>
        <w:t xml:space="preserve">, pertaining to </w:t>
      </w:r>
      <w:r w:rsidR="00FA21E3" w:rsidRPr="0010157B">
        <w:rPr>
          <w:color w:val="000000" w:themeColor="text1"/>
          <w:sz w:val="23"/>
          <w:szCs w:val="23"/>
        </w:rPr>
        <w:t>Happy Homes</w:t>
      </w:r>
      <w:r w:rsidRPr="0010157B">
        <w:rPr>
          <w:color w:val="000000" w:themeColor="text1"/>
          <w:sz w:val="23"/>
          <w:szCs w:val="23"/>
        </w:rPr>
        <w:t xml:space="preserve"> Venture, L.P., Project No. </w:t>
      </w:r>
      <w:r w:rsidR="00FA21E3" w:rsidRPr="0010157B">
        <w:rPr>
          <w:color w:val="000000" w:themeColor="text1"/>
          <w:sz w:val="23"/>
          <w:szCs w:val="23"/>
        </w:rPr>
        <w:t>123-45678</w:t>
      </w:r>
      <w:r w:rsidRPr="0010157B">
        <w:rPr>
          <w:color w:val="000000" w:themeColor="text1"/>
          <w:sz w:val="23"/>
          <w:szCs w:val="23"/>
        </w:rPr>
        <w:t xml:space="preserve"> for which </w:t>
      </w:r>
      <w:r w:rsidR="00FA21E3" w:rsidRPr="0010157B">
        <w:rPr>
          <w:color w:val="000000" w:themeColor="text1"/>
          <w:sz w:val="23"/>
          <w:szCs w:val="23"/>
        </w:rPr>
        <w:t>Superior</w:t>
      </w:r>
      <w:r w:rsidRPr="0010157B">
        <w:rPr>
          <w:color w:val="000000" w:themeColor="text1"/>
          <w:sz w:val="23"/>
          <w:szCs w:val="23"/>
        </w:rPr>
        <w:t xml:space="preserve"> Builders, Ltd. is the Contractor. The Form HUD-92330-A is the responsibility of the </w:t>
      </w:r>
      <w:r w:rsidR="00FA21E3" w:rsidRPr="0010157B">
        <w:rPr>
          <w:color w:val="000000" w:themeColor="text1"/>
          <w:sz w:val="23"/>
          <w:szCs w:val="23"/>
        </w:rPr>
        <w:t>Superior</w:t>
      </w:r>
      <w:r w:rsidRPr="0010157B">
        <w:rPr>
          <w:color w:val="000000" w:themeColor="text1"/>
          <w:sz w:val="23"/>
          <w:szCs w:val="23"/>
        </w:rPr>
        <w:t xml:space="preserve"> Builders, Ltd.'s management. Our responsibility is to express an opinion on the Form HUD</w:t>
      </w:r>
      <w:r w:rsidR="0021570E" w:rsidRPr="0010157B">
        <w:rPr>
          <w:color w:val="000000" w:themeColor="text1"/>
          <w:sz w:val="23"/>
          <w:szCs w:val="23"/>
        </w:rPr>
        <w:t xml:space="preserve"> </w:t>
      </w:r>
      <w:r w:rsidRPr="0010157B">
        <w:rPr>
          <w:color w:val="000000" w:themeColor="text1"/>
          <w:sz w:val="23"/>
          <w:szCs w:val="23"/>
        </w:rPr>
        <w:softHyphen/>
        <w:t xml:space="preserve">92330-A based on our audit. </w:t>
      </w:r>
    </w:p>
    <w:p w:rsidR="00FA21E3" w:rsidRDefault="00FA21E3" w:rsidP="001554DC">
      <w:pPr>
        <w:pStyle w:val="Default"/>
        <w:spacing w:line="20" w:lineRule="atLeast"/>
        <w:ind w:left="810"/>
      </w:pPr>
    </w:p>
    <w:p w:rsidR="00432799" w:rsidRDefault="00432799" w:rsidP="001554DC">
      <w:pPr>
        <w:pStyle w:val="Default"/>
        <w:spacing w:line="20" w:lineRule="atLeast"/>
        <w:ind w:left="810"/>
      </w:pPr>
      <w:r w:rsidRPr="00FF240E">
        <w:rPr>
          <w:b/>
        </w:rPr>
        <w:t>Management’s Responsibil</w:t>
      </w:r>
      <w:r>
        <w:rPr>
          <w:b/>
        </w:rPr>
        <w:t>ity for the Form HUD-92330-A</w:t>
      </w:r>
    </w:p>
    <w:p w:rsidR="00432799" w:rsidRPr="00432799" w:rsidRDefault="00432799" w:rsidP="001554DC">
      <w:pPr>
        <w:spacing w:after="0" w:line="20" w:lineRule="atLeast"/>
        <w:ind w:left="810" w:right="1497"/>
        <w:rPr>
          <w:rFonts w:ascii="Times New Roman" w:eastAsia="Times New Roman" w:hAnsi="Times New Roman"/>
        </w:rPr>
      </w:pPr>
      <w:r w:rsidRPr="00432799">
        <w:rPr>
          <w:rFonts w:ascii="Times New Roman" w:eastAsia="Times New Roman" w:hAnsi="Times New Roman"/>
        </w:rPr>
        <w:t xml:space="preserve">Management is responsible for the preparation and fair presentation of the </w:t>
      </w:r>
      <w:r w:rsidR="00567E4A">
        <w:rPr>
          <w:rFonts w:ascii="Times New Roman" w:eastAsia="Times New Roman" w:hAnsi="Times New Roman"/>
        </w:rPr>
        <w:t>Form HUD-92330-A</w:t>
      </w:r>
      <w:r w:rsidRPr="00432799">
        <w:rPr>
          <w:rFonts w:ascii="Times New Roman" w:eastAsia="Times New Roman" w:hAnsi="Times New Roman"/>
        </w:rPr>
        <w:t xml:space="preserve"> in accordance with the financial reporting practices prescribed or permitted by the U.S. Department of Housing and Urban Development (HUD). Management is also responsible for the design, implementation and maintenance of internal control over to the preparation and fair presentation of the </w:t>
      </w:r>
      <w:r w:rsidR="00567E4A">
        <w:rPr>
          <w:rFonts w:ascii="Times New Roman" w:eastAsia="Times New Roman" w:hAnsi="Times New Roman"/>
        </w:rPr>
        <w:t>Form HUD-92330-A</w:t>
      </w:r>
      <w:r w:rsidRPr="00432799">
        <w:rPr>
          <w:rFonts w:ascii="Times New Roman" w:eastAsia="Times New Roman" w:hAnsi="Times New Roman"/>
        </w:rPr>
        <w:t xml:space="preserve"> to ensure that they are free from material misstatement, whether due to error or fraud.</w:t>
      </w:r>
    </w:p>
    <w:p w:rsidR="001554DC" w:rsidRDefault="001554DC" w:rsidP="001554DC">
      <w:pPr>
        <w:spacing w:after="0" w:line="20" w:lineRule="atLeast"/>
        <w:ind w:left="806" w:right="1440"/>
        <w:rPr>
          <w:rFonts w:ascii="Times New Roman" w:eastAsia="Times New Roman" w:hAnsi="Times New Roman"/>
          <w:b/>
        </w:rPr>
      </w:pPr>
    </w:p>
    <w:p w:rsidR="00567E4A" w:rsidRDefault="00432799" w:rsidP="001554DC">
      <w:pPr>
        <w:spacing w:after="0" w:line="20" w:lineRule="atLeast"/>
        <w:ind w:left="806" w:right="1440"/>
        <w:rPr>
          <w:rFonts w:ascii="Times New Roman" w:eastAsia="Times New Roman" w:hAnsi="Times New Roman"/>
          <w:b/>
        </w:rPr>
      </w:pPr>
      <w:r w:rsidRPr="00432799">
        <w:rPr>
          <w:rFonts w:ascii="Times New Roman" w:eastAsia="Times New Roman" w:hAnsi="Times New Roman"/>
          <w:b/>
        </w:rPr>
        <w:t>Auditor’s Responsibility</w:t>
      </w:r>
    </w:p>
    <w:p w:rsidR="00432799" w:rsidRDefault="00432799" w:rsidP="001554DC">
      <w:pPr>
        <w:spacing w:after="0" w:line="20" w:lineRule="atLeast"/>
        <w:ind w:left="810" w:right="1440"/>
        <w:rPr>
          <w:rFonts w:ascii="Times New Roman" w:eastAsia="Times New Roman" w:hAnsi="Times New Roman"/>
        </w:rPr>
      </w:pPr>
      <w:r w:rsidRPr="00432799">
        <w:rPr>
          <w:rFonts w:ascii="Times New Roman" w:eastAsia="Times New Roman" w:hAnsi="Times New Roman"/>
        </w:rPr>
        <w:t xml:space="preserve">Our responsibility is to express an opinion on the </w:t>
      </w:r>
      <w:r>
        <w:rPr>
          <w:rFonts w:ascii="Times New Roman" w:eastAsia="Times New Roman" w:hAnsi="Times New Roman"/>
        </w:rPr>
        <w:t>Form HUD-92330-A</w:t>
      </w:r>
      <w:r w:rsidRPr="00432799">
        <w:rPr>
          <w:rFonts w:ascii="Times New Roman" w:eastAsia="Times New Roman" w:hAnsi="Times New Roman"/>
        </w:rPr>
        <w:t xml:space="preserve"> based on our audit. We conducted our audit in accordance with auditing standards generally accepted in the United States of America and the standards applicable to financial audits contained in </w:t>
      </w:r>
      <w:r w:rsidRPr="00432799">
        <w:rPr>
          <w:rFonts w:ascii="Times New Roman" w:eastAsia="Times New Roman" w:hAnsi="Times New Roman"/>
          <w:i/>
        </w:rPr>
        <w:t>Government Auditing Standards</w:t>
      </w:r>
      <w:r w:rsidRPr="00432799">
        <w:rPr>
          <w:rFonts w:ascii="Times New Roman" w:eastAsia="Times New Roman" w:hAnsi="Times New Roman"/>
        </w:rPr>
        <w:t xml:space="preserve">, issued by the Comptroller General of the United States. Those standards require that we plan and perform the audit to obtain reasonable assurance about whether the </w:t>
      </w:r>
      <w:r>
        <w:rPr>
          <w:rFonts w:ascii="Times New Roman" w:eastAsia="Times New Roman" w:hAnsi="Times New Roman"/>
        </w:rPr>
        <w:t xml:space="preserve">Form HUD-92330-A </w:t>
      </w:r>
      <w:r w:rsidR="00567E4A">
        <w:rPr>
          <w:rFonts w:ascii="Times New Roman" w:eastAsia="Times New Roman" w:hAnsi="Times New Roman"/>
        </w:rPr>
        <w:t xml:space="preserve">is </w:t>
      </w:r>
      <w:r>
        <w:rPr>
          <w:rFonts w:ascii="Times New Roman" w:eastAsia="Times New Roman" w:hAnsi="Times New Roman"/>
        </w:rPr>
        <w:t>f</w:t>
      </w:r>
      <w:r w:rsidRPr="00432799">
        <w:rPr>
          <w:rFonts w:ascii="Times New Roman" w:eastAsia="Times New Roman" w:hAnsi="Times New Roman"/>
        </w:rPr>
        <w:t>ree from material misstatement.</w:t>
      </w:r>
    </w:p>
    <w:p w:rsidR="001554DC" w:rsidRPr="00432799" w:rsidRDefault="001554DC" w:rsidP="001554DC">
      <w:pPr>
        <w:spacing w:after="0" w:line="20" w:lineRule="atLeast"/>
        <w:ind w:left="810" w:right="1440"/>
        <w:rPr>
          <w:rFonts w:ascii="Times New Roman" w:eastAsia="Times New Roman" w:hAnsi="Times New Roman"/>
        </w:rPr>
      </w:pPr>
    </w:p>
    <w:p w:rsidR="00432799" w:rsidRPr="00432799" w:rsidRDefault="00432799" w:rsidP="001554DC">
      <w:pPr>
        <w:autoSpaceDE w:val="0"/>
        <w:autoSpaceDN w:val="0"/>
        <w:adjustRightInd w:val="0"/>
        <w:spacing w:after="0" w:line="20" w:lineRule="atLeast"/>
        <w:ind w:left="810" w:right="1440"/>
        <w:rPr>
          <w:rFonts w:ascii="Times New Roman" w:eastAsia="Times New Roman" w:hAnsi="Times New Roman"/>
        </w:rPr>
      </w:pPr>
      <w:r w:rsidRPr="00432799">
        <w:rPr>
          <w:rFonts w:ascii="Times New Roman" w:eastAsia="Times New Roman" w:hAnsi="Times New Roman"/>
        </w:rPr>
        <w:t xml:space="preserve">An audit involves performing procedures to obtain audit evidence about the amounts and disclosures in the </w:t>
      </w:r>
      <w:r w:rsidR="00567E4A">
        <w:rPr>
          <w:rFonts w:ascii="Times New Roman" w:eastAsia="Times New Roman" w:hAnsi="Times New Roman"/>
        </w:rPr>
        <w:t>Form HUD-92330-A</w:t>
      </w:r>
      <w:r w:rsidRPr="00432799">
        <w:rPr>
          <w:rFonts w:ascii="Times New Roman" w:eastAsia="Times New Roman" w:hAnsi="Times New Roman"/>
        </w:rPr>
        <w:t xml:space="preserve">. The procedures selected depend on the auditor's judgment, including the assessment of the risks of material misstatement of the </w:t>
      </w:r>
      <w:r w:rsidR="00567E4A">
        <w:rPr>
          <w:rFonts w:ascii="Times New Roman" w:eastAsia="Times New Roman" w:hAnsi="Times New Roman"/>
        </w:rPr>
        <w:t>Form HUD-92330-A</w:t>
      </w:r>
      <w:r w:rsidRPr="00432799">
        <w:rPr>
          <w:rFonts w:ascii="Times New Roman" w:eastAsia="Times New Roman" w:hAnsi="Times New Roman"/>
        </w:rPr>
        <w:t xml:space="preserve">, whether due to fraud or error. In making those risk assessments, the auditor considers internal control relevant to the entity's preparation and fair presentation of the </w:t>
      </w:r>
      <w:r w:rsidR="00567E4A">
        <w:rPr>
          <w:rFonts w:ascii="Times New Roman" w:eastAsia="Times New Roman" w:hAnsi="Times New Roman"/>
        </w:rPr>
        <w:t>Form HUD-92330-A</w:t>
      </w:r>
      <w:r w:rsidRPr="00432799">
        <w:rPr>
          <w:rFonts w:ascii="Times New Roman" w:eastAsia="Times New Roman" w:hAnsi="Times New Roman"/>
        </w:rPr>
        <w:t xml:space="preserve">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w:t>
      </w:r>
      <w:r w:rsidR="00567E4A">
        <w:rPr>
          <w:rFonts w:ascii="Times New Roman" w:eastAsia="Times New Roman" w:hAnsi="Times New Roman"/>
        </w:rPr>
        <w:t>Form HUD-92330-A</w:t>
      </w:r>
      <w:r w:rsidRPr="00432799">
        <w:rPr>
          <w:rFonts w:ascii="Times New Roman" w:eastAsia="Times New Roman" w:hAnsi="Times New Roman"/>
        </w:rPr>
        <w:t>.</w:t>
      </w:r>
    </w:p>
    <w:p w:rsidR="00432799" w:rsidRPr="00432799" w:rsidRDefault="00432799" w:rsidP="001554DC">
      <w:pPr>
        <w:autoSpaceDE w:val="0"/>
        <w:autoSpaceDN w:val="0"/>
        <w:adjustRightInd w:val="0"/>
        <w:spacing w:after="0" w:line="20" w:lineRule="atLeast"/>
        <w:ind w:left="810" w:right="1440"/>
        <w:rPr>
          <w:rFonts w:ascii="Times New Roman" w:eastAsia="Times New Roman" w:hAnsi="Times New Roman"/>
        </w:rPr>
      </w:pPr>
    </w:p>
    <w:p w:rsidR="00432799" w:rsidRPr="00432799" w:rsidRDefault="00432799" w:rsidP="001554DC">
      <w:pPr>
        <w:autoSpaceDE w:val="0"/>
        <w:autoSpaceDN w:val="0"/>
        <w:adjustRightInd w:val="0"/>
        <w:spacing w:after="0" w:line="20" w:lineRule="atLeast"/>
        <w:ind w:left="810" w:right="1440"/>
        <w:rPr>
          <w:rFonts w:ascii="Times New Roman" w:eastAsia="Times New Roman" w:hAnsi="Times New Roman"/>
        </w:rPr>
      </w:pPr>
      <w:r w:rsidRPr="00432799">
        <w:rPr>
          <w:rFonts w:ascii="Times New Roman" w:eastAsia="Times New Roman" w:hAnsi="Times New Roman"/>
        </w:rPr>
        <w:t>We believe that the audit evidence we have obtained is sufficient and appropriate to provide a basis for our audit opinion.</w:t>
      </w:r>
    </w:p>
    <w:p w:rsidR="00432799" w:rsidRDefault="00432799" w:rsidP="001554DC">
      <w:pPr>
        <w:pStyle w:val="Default"/>
        <w:spacing w:line="20" w:lineRule="atLeast"/>
        <w:ind w:left="810" w:right="1440"/>
      </w:pPr>
    </w:p>
    <w:p w:rsidR="00567E4A" w:rsidRPr="00567E4A" w:rsidRDefault="00567E4A" w:rsidP="001554DC">
      <w:pPr>
        <w:spacing w:after="0" w:line="20" w:lineRule="atLeast"/>
        <w:ind w:left="810" w:right="1620"/>
        <w:rPr>
          <w:rFonts w:ascii="Times New Roman" w:eastAsia="Times New Roman" w:hAnsi="Times New Roman"/>
          <w:b/>
        </w:rPr>
      </w:pPr>
      <w:r w:rsidRPr="00567E4A">
        <w:rPr>
          <w:rFonts w:ascii="Times New Roman" w:eastAsia="Times New Roman" w:hAnsi="Times New Roman"/>
          <w:b/>
        </w:rPr>
        <w:t>Opinion</w:t>
      </w:r>
    </w:p>
    <w:p w:rsidR="00567E4A" w:rsidRPr="00567E4A" w:rsidRDefault="00567E4A" w:rsidP="001554DC">
      <w:pPr>
        <w:spacing w:after="0" w:line="20" w:lineRule="atLeast"/>
        <w:ind w:left="810" w:right="1620"/>
        <w:rPr>
          <w:rFonts w:ascii="Times New Roman" w:eastAsia="Times New Roman" w:hAnsi="Times New Roman"/>
        </w:rPr>
      </w:pPr>
      <w:r w:rsidRPr="00567E4A">
        <w:rPr>
          <w:rFonts w:ascii="Times New Roman" w:eastAsia="Times New Roman" w:hAnsi="Times New Roman"/>
        </w:rPr>
        <w:t xml:space="preserve">In our opinion, the </w:t>
      </w:r>
      <w:r>
        <w:rPr>
          <w:rFonts w:ascii="Times New Roman" w:eastAsia="Times New Roman" w:hAnsi="Times New Roman"/>
        </w:rPr>
        <w:t>Form HUD-92330-A</w:t>
      </w:r>
      <w:r w:rsidRPr="00567E4A">
        <w:rPr>
          <w:rFonts w:ascii="Times New Roman" w:eastAsia="Times New Roman" w:hAnsi="Times New Roman"/>
        </w:rPr>
        <w:t xml:space="preserve"> referred to above present fairly, in all material respects, the </w:t>
      </w:r>
      <w:r>
        <w:rPr>
          <w:rFonts w:ascii="Times New Roman" w:eastAsia="Times New Roman" w:hAnsi="Times New Roman"/>
        </w:rPr>
        <w:t>Contract</w:t>
      </w:r>
      <w:r w:rsidRPr="00567E4A">
        <w:rPr>
          <w:rFonts w:ascii="Times New Roman" w:eastAsia="Times New Roman" w:hAnsi="Times New Roman"/>
        </w:rPr>
        <w:t>or’s Certificate of Actual Cost-regulatory basis (Form HUD- 92330</w:t>
      </w:r>
      <w:r>
        <w:rPr>
          <w:rFonts w:ascii="Times New Roman" w:eastAsia="Times New Roman" w:hAnsi="Times New Roman"/>
        </w:rPr>
        <w:t>-A</w:t>
      </w:r>
      <w:r w:rsidRPr="00567E4A">
        <w:rPr>
          <w:rFonts w:ascii="Times New Roman" w:eastAsia="Times New Roman" w:hAnsi="Times New Roman"/>
        </w:rPr>
        <w:t xml:space="preserve">) through </w:t>
      </w:r>
      <w:r w:rsidRPr="00567E4A">
        <w:rPr>
          <w:rFonts w:ascii="Times New Roman" w:eastAsia="Times New Roman" w:hAnsi="Times New Roman"/>
          <w:highlight w:val="yellow"/>
        </w:rPr>
        <w:t>COST CERT CUT-OFF DATE</w:t>
      </w:r>
      <w:r w:rsidRPr="00567E4A">
        <w:rPr>
          <w:rFonts w:ascii="Times New Roman" w:eastAsia="Times New Roman" w:hAnsi="Times New Roman"/>
        </w:rPr>
        <w:t xml:space="preserve"> on the basis of accounting described in </w:t>
      </w:r>
      <w:r w:rsidRPr="00567E4A">
        <w:rPr>
          <w:rFonts w:ascii="Times New Roman" w:eastAsia="Times New Roman" w:hAnsi="Times New Roman"/>
          <w:highlight w:val="yellow"/>
        </w:rPr>
        <w:t>Note X</w:t>
      </w:r>
      <w:r w:rsidRPr="00567E4A">
        <w:rPr>
          <w:rFonts w:ascii="Times New Roman" w:eastAsia="Times New Roman" w:hAnsi="Times New Roman"/>
        </w:rPr>
        <w:t>.</w:t>
      </w:r>
    </w:p>
    <w:p w:rsidR="00567E4A" w:rsidRPr="00567E4A" w:rsidRDefault="00567E4A" w:rsidP="001554DC">
      <w:pPr>
        <w:spacing w:after="0" w:line="20" w:lineRule="atLeast"/>
        <w:ind w:left="810" w:right="1620"/>
        <w:rPr>
          <w:rFonts w:ascii="Times New Roman" w:eastAsia="Times New Roman" w:hAnsi="Times New Roman"/>
        </w:rPr>
      </w:pPr>
    </w:p>
    <w:p w:rsidR="00567E4A" w:rsidRPr="00567E4A" w:rsidRDefault="00567E4A" w:rsidP="001554DC">
      <w:pPr>
        <w:spacing w:after="0" w:line="20" w:lineRule="atLeast"/>
        <w:ind w:left="810" w:right="1620"/>
        <w:rPr>
          <w:rFonts w:ascii="Times New Roman" w:eastAsia="Times New Roman" w:hAnsi="Times New Roman"/>
          <w:b/>
        </w:rPr>
      </w:pPr>
      <w:r w:rsidRPr="00567E4A">
        <w:rPr>
          <w:rFonts w:ascii="Times New Roman" w:eastAsia="Times New Roman" w:hAnsi="Times New Roman"/>
          <w:b/>
        </w:rPr>
        <w:t>Basis of Accounting</w:t>
      </w:r>
    </w:p>
    <w:p w:rsidR="00567E4A" w:rsidRPr="00567E4A" w:rsidRDefault="00567E4A" w:rsidP="001554DC">
      <w:pPr>
        <w:spacing w:after="0" w:line="20" w:lineRule="atLeast"/>
        <w:ind w:left="810" w:right="1620"/>
        <w:rPr>
          <w:rFonts w:ascii="Times New Roman" w:eastAsia="Times New Roman" w:hAnsi="Times New Roman"/>
        </w:rPr>
      </w:pPr>
      <w:r w:rsidRPr="00567E4A">
        <w:rPr>
          <w:rFonts w:ascii="Times New Roman" w:eastAsia="Times New Roman" w:hAnsi="Times New Roman"/>
        </w:rPr>
        <w:t xml:space="preserve">As described in </w:t>
      </w:r>
      <w:r w:rsidRPr="00567E4A">
        <w:rPr>
          <w:rFonts w:ascii="Times New Roman" w:eastAsia="Times New Roman" w:hAnsi="Times New Roman"/>
          <w:highlight w:val="yellow"/>
        </w:rPr>
        <w:t>Note X</w:t>
      </w:r>
      <w:r w:rsidRPr="00567E4A">
        <w:rPr>
          <w:rFonts w:ascii="Times New Roman" w:eastAsia="Times New Roman" w:hAnsi="Times New Roman"/>
        </w:rPr>
        <w:t xml:space="preserve"> the </w:t>
      </w:r>
      <w:r>
        <w:rPr>
          <w:rFonts w:ascii="Times New Roman" w:eastAsia="Times New Roman" w:hAnsi="Times New Roman"/>
        </w:rPr>
        <w:t>Form HUD-92330-A</w:t>
      </w:r>
      <w:r w:rsidRPr="00567E4A">
        <w:rPr>
          <w:rFonts w:ascii="Times New Roman" w:eastAsia="Times New Roman" w:hAnsi="Times New Roman"/>
        </w:rPr>
        <w:t xml:space="preserve"> were prepared in conformity with the financial reporting practices prescribed or permitted by HUD.  Our opinion is not modified with respect to this matter.</w:t>
      </w:r>
    </w:p>
    <w:p w:rsidR="00567E4A" w:rsidRPr="00567E4A" w:rsidRDefault="00567E4A" w:rsidP="001554DC">
      <w:pPr>
        <w:spacing w:after="0" w:line="20" w:lineRule="atLeast"/>
        <w:ind w:left="810" w:right="1620"/>
        <w:rPr>
          <w:rFonts w:ascii="Times New Roman" w:eastAsia="Times New Roman" w:hAnsi="Times New Roman"/>
        </w:rPr>
      </w:pPr>
    </w:p>
    <w:p w:rsidR="00567E4A" w:rsidRPr="00567E4A" w:rsidRDefault="00567E4A" w:rsidP="001554DC">
      <w:pPr>
        <w:spacing w:after="0" w:line="20" w:lineRule="atLeast"/>
        <w:ind w:left="810" w:right="1620"/>
        <w:rPr>
          <w:rFonts w:ascii="Times New Roman" w:eastAsia="Times New Roman" w:hAnsi="Times New Roman"/>
          <w:b/>
        </w:rPr>
      </w:pPr>
      <w:r w:rsidRPr="00567E4A">
        <w:rPr>
          <w:rFonts w:ascii="Times New Roman" w:eastAsia="Times New Roman" w:hAnsi="Times New Roman"/>
          <w:b/>
        </w:rPr>
        <w:t>Restriction of Use</w:t>
      </w:r>
    </w:p>
    <w:p w:rsidR="00567E4A" w:rsidRPr="00567E4A" w:rsidRDefault="00567E4A" w:rsidP="001554DC">
      <w:pPr>
        <w:pStyle w:val="CM3"/>
        <w:spacing w:line="20" w:lineRule="atLeast"/>
        <w:ind w:left="810" w:rightChars="736" w:right="1619"/>
        <w:rPr>
          <w:color w:val="000000"/>
          <w:sz w:val="23"/>
          <w:szCs w:val="23"/>
        </w:rPr>
      </w:pPr>
      <w:r w:rsidRPr="00567E4A">
        <w:rPr>
          <w:color w:val="000000"/>
          <w:sz w:val="23"/>
          <w:szCs w:val="23"/>
        </w:rPr>
        <w:t xml:space="preserve">This report is intended solely for the information and use of the partners and management of Superior Builders, Ltd., Happy Homes Venture, L.P. and HUD and is not intended to be and should not be used by anyone else other than these specified parties. </w:t>
      </w:r>
    </w:p>
    <w:p w:rsidR="00567E4A" w:rsidRPr="0010157B" w:rsidRDefault="00567E4A" w:rsidP="001554DC">
      <w:pPr>
        <w:pStyle w:val="Default"/>
        <w:spacing w:line="20" w:lineRule="atLeast"/>
        <w:ind w:right="1440"/>
      </w:pPr>
    </w:p>
    <w:p w:rsidR="00567E4A" w:rsidRPr="00567E4A" w:rsidRDefault="00567E4A" w:rsidP="001554DC">
      <w:pPr>
        <w:spacing w:after="0" w:line="20" w:lineRule="atLeast"/>
        <w:ind w:left="810" w:right="1620"/>
        <w:rPr>
          <w:rFonts w:ascii="Times New Roman" w:eastAsia="Times New Roman" w:hAnsi="Times New Roman"/>
          <w:b/>
        </w:rPr>
      </w:pPr>
      <w:r w:rsidRPr="00567E4A">
        <w:rPr>
          <w:rFonts w:ascii="Times New Roman" w:eastAsia="Times New Roman" w:hAnsi="Times New Roman"/>
          <w:b/>
        </w:rPr>
        <w:t>Other Reporting Required by Government Auditing Standards</w:t>
      </w:r>
    </w:p>
    <w:p w:rsidR="00567E4A" w:rsidRPr="00567E4A" w:rsidRDefault="00567E4A" w:rsidP="001554DC">
      <w:pPr>
        <w:spacing w:after="0" w:line="20" w:lineRule="atLeast"/>
        <w:ind w:left="810" w:right="1620"/>
        <w:rPr>
          <w:rFonts w:ascii="Times New Roman" w:eastAsia="Times New Roman" w:hAnsi="Times New Roman"/>
        </w:rPr>
      </w:pPr>
      <w:r w:rsidRPr="00567E4A">
        <w:rPr>
          <w:rFonts w:ascii="Times New Roman" w:eastAsia="Times New Roman" w:hAnsi="Times New Roman"/>
        </w:rPr>
        <w:t xml:space="preserve">In accordance with </w:t>
      </w:r>
      <w:r w:rsidRPr="00567E4A">
        <w:rPr>
          <w:rFonts w:ascii="Times New Roman" w:eastAsia="Times New Roman" w:hAnsi="Times New Roman"/>
          <w:i/>
        </w:rPr>
        <w:t>Government Auditing Standards</w:t>
      </w:r>
      <w:r w:rsidRPr="00567E4A">
        <w:rPr>
          <w:rFonts w:ascii="Times New Roman" w:eastAsia="Times New Roman" w:hAnsi="Times New Roman"/>
        </w:rPr>
        <w:t xml:space="preserve">, we have also issued our report dated </w:t>
      </w:r>
      <w:r w:rsidRPr="00567E4A">
        <w:rPr>
          <w:rFonts w:ascii="Times New Roman" w:eastAsia="Times New Roman" w:hAnsi="Times New Roman"/>
          <w:highlight w:val="yellow"/>
        </w:rPr>
        <w:t>REPORT DATE</w:t>
      </w:r>
      <w:r w:rsidRPr="00567E4A">
        <w:rPr>
          <w:rFonts w:ascii="Times New Roman" w:eastAsia="Times New Roman" w:hAnsi="Times New Roman"/>
        </w:rPr>
        <w:t xml:space="preserve"> on our consideration of </w:t>
      </w:r>
      <w:r w:rsidRPr="00567E4A">
        <w:rPr>
          <w:rFonts w:ascii="Times New Roman" w:eastAsia="Times New Roman" w:hAnsi="Times New Roman"/>
          <w:highlight w:val="yellow"/>
        </w:rPr>
        <w:t>CLIENT NAME’s</w:t>
      </w:r>
      <w:r w:rsidRPr="00567E4A">
        <w:rPr>
          <w:rFonts w:ascii="Times New Roman" w:eastAsia="Times New Roman" w:hAnsi="Times New Roman"/>
        </w:rPr>
        <w:t xml:space="preserve">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This report is an integral part of an audit performed in accordance with </w:t>
      </w:r>
      <w:r w:rsidRPr="00567E4A">
        <w:rPr>
          <w:rFonts w:ascii="Times New Roman" w:eastAsia="Times New Roman" w:hAnsi="Times New Roman"/>
          <w:i/>
        </w:rPr>
        <w:t>Government Auditing Standards</w:t>
      </w:r>
      <w:r w:rsidRPr="00567E4A">
        <w:rPr>
          <w:rFonts w:ascii="Times New Roman" w:eastAsia="Times New Roman" w:hAnsi="Times New Roman"/>
        </w:rPr>
        <w:t xml:space="preserve"> in considering </w:t>
      </w:r>
      <w:r w:rsidRPr="00567E4A">
        <w:rPr>
          <w:rFonts w:ascii="Times New Roman" w:eastAsia="Times New Roman" w:hAnsi="Times New Roman"/>
          <w:highlight w:val="yellow"/>
        </w:rPr>
        <w:t>CLIENT NAME’s</w:t>
      </w:r>
      <w:r w:rsidRPr="00567E4A">
        <w:rPr>
          <w:rFonts w:ascii="Times New Roman" w:eastAsia="Times New Roman" w:hAnsi="Times New Roman"/>
        </w:rPr>
        <w:t xml:space="preserve"> internal control over financial reporting and compliance.</w:t>
      </w:r>
    </w:p>
    <w:p w:rsidR="00567E4A" w:rsidRPr="00567E4A" w:rsidRDefault="00567E4A" w:rsidP="001554DC">
      <w:pPr>
        <w:spacing w:after="0" w:line="20" w:lineRule="atLeast"/>
        <w:ind w:left="810" w:right="1620"/>
        <w:rPr>
          <w:rFonts w:ascii="Times New Roman" w:eastAsia="Times New Roman" w:hAnsi="Times New Roman"/>
        </w:rPr>
      </w:pPr>
    </w:p>
    <w:p w:rsidR="00567E4A" w:rsidRPr="00567E4A" w:rsidRDefault="00567E4A" w:rsidP="001554DC">
      <w:pPr>
        <w:spacing w:after="0" w:line="20" w:lineRule="atLeast"/>
        <w:ind w:left="810" w:right="1620"/>
        <w:rPr>
          <w:rFonts w:ascii="Times New Roman" w:eastAsia="Times New Roman" w:hAnsi="Times New Roman"/>
          <w:b/>
        </w:rPr>
      </w:pPr>
      <w:r w:rsidRPr="00567E4A">
        <w:rPr>
          <w:rFonts w:ascii="Times New Roman" w:eastAsia="Times New Roman" w:hAnsi="Times New Roman"/>
          <w:b/>
        </w:rPr>
        <w:t>Other Information</w:t>
      </w:r>
    </w:p>
    <w:p w:rsidR="00567E4A" w:rsidRPr="00567E4A" w:rsidRDefault="00567E4A" w:rsidP="001554DC">
      <w:pPr>
        <w:spacing w:after="0" w:line="20" w:lineRule="atLeast"/>
        <w:ind w:left="810" w:right="1620"/>
        <w:rPr>
          <w:rFonts w:ascii="Times New Roman" w:eastAsia="Times New Roman" w:hAnsi="Times New Roman"/>
        </w:rPr>
      </w:pPr>
      <w:r w:rsidRPr="00567E4A">
        <w:rPr>
          <w:rFonts w:ascii="Times New Roman" w:eastAsia="Times New Roman" w:hAnsi="Times New Roman"/>
        </w:rPr>
        <w:t xml:space="preserve">Our audit was conducted for the purpose of forming an opinion on the </w:t>
      </w:r>
      <w:r>
        <w:rPr>
          <w:rFonts w:ascii="Times New Roman" w:eastAsia="Times New Roman" w:hAnsi="Times New Roman"/>
        </w:rPr>
        <w:t>Form HUD-92330-</w:t>
      </w:r>
      <w:r w:rsidRPr="001554DC">
        <w:rPr>
          <w:rFonts w:ascii="Times New Roman" w:eastAsia="Times New Roman" w:hAnsi="Times New Roman"/>
          <w:highlight w:val="yellow"/>
        </w:rPr>
        <w:t>A as a whole. The accompanying supplementary information shown on pages 12 to 16</w:t>
      </w:r>
      <w:r w:rsidRPr="00567E4A">
        <w:rPr>
          <w:rFonts w:ascii="Times New Roman" w:eastAsia="Times New Roman" w:hAnsi="Times New Roman"/>
        </w:rPr>
        <w:t xml:space="preserve"> is presented for purposes of additional analysis and is not a required part of the </w:t>
      </w:r>
      <w:r>
        <w:rPr>
          <w:rFonts w:ascii="Times New Roman" w:eastAsia="Times New Roman" w:hAnsi="Times New Roman"/>
        </w:rPr>
        <w:t>Form HUD-92330-A</w:t>
      </w:r>
      <w:r w:rsidRPr="00567E4A">
        <w:rPr>
          <w:rFonts w:ascii="Times New Roman" w:eastAsia="Times New Roman" w:hAnsi="Times New Roman"/>
        </w:rPr>
        <w:t xml:space="preserve">. Such information is the responsibility of management and was derived from and relates directly to the underlying accounting and other records used to prepare the </w:t>
      </w:r>
      <w:r>
        <w:rPr>
          <w:rFonts w:ascii="Times New Roman" w:eastAsia="Times New Roman" w:hAnsi="Times New Roman"/>
        </w:rPr>
        <w:t>Form HUD-92330-A</w:t>
      </w:r>
      <w:r w:rsidRPr="00567E4A">
        <w:rPr>
          <w:rFonts w:ascii="Times New Roman" w:eastAsia="Times New Roman" w:hAnsi="Times New Roman"/>
        </w:rPr>
        <w:t xml:space="preserve">. The information has been subjected to the auditing procedures applied in the audit of the </w:t>
      </w:r>
      <w:r>
        <w:rPr>
          <w:rFonts w:ascii="Times New Roman" w:eastAsia="Times New Roman" w:hAnsi="Times New Roman"/>
        </w:rPr>
        <w:t>Form HUD-92330-A</w:t>
      </w:r>
      <w:r w:rsidRPr="00567E4A">
        <w:rPr>
          <w:rFonts w:ascii="Times New Roman" w:eastAsia="Times New Roman" w:hAnsi="Times New Roman"/>
        </w:rPr>
        <w:t xml:space="preserve"> and certain additional procedures, including comparing and reconciling such information directly to the underlying accounting and other records used to prepare the </w:t>
      </w:r>
      <w:r>
        <w:rPr>
          <w:rFonts w:ascii="Times New Roman" w:eastAsia="Times New Roman" w:hAnsi="Times New Roman"/>
        </w:rPr>
        <w:t>Form HUD-92330-A</w:t>
      </w:r>
      <w:r w:rsidRPr="00567E4A">
        <w:rPr>
          <w:rFonts w:ascii="Times New Roman" w:eastAsia="Times New Roman" w:hAnsi="Times New Roman"/>
        </w:rPr>
        <w:t xml:space="preserve"> or to the </w:t>
      </w:r>
      <w:r>
        <w:rPr>
          <w:rFonts w:ascii="Times New Roman" w:eastAsia="Times New Roman" w:hAnsi="Times New Roman"/>
        </w:rPr>
        <w:t>Form HUD-92330-A</w:t>
      </w:r>
      <w:r w:rsidRPr="00567E4A">
        <w:rPr>
          <w:rFonts w:ascii="Times New Roman" w:eastAsia="Times New Roman" w:hAnsi="Times New Roman"/>
        </w:rPr>
        <w:t xml:space="preserve"> themselves, and other additional procedures in accordance with auditing standards generally accepted in the United States of America. In our opinion, the information is fairly stated in all material respects in relation to the </w:t>
      </w:r>
      <w:r>
        <w:rPr>
          <w:rFonts w:ascii="Times New Roman" w:eastAsia="Times New Roman" w:hAnsi="Times New Roman"/>
        </w:rPr>
        <w:t>Form HUD-92330-A</w:t>
      </w:r>
      <w:r w:rsidRPr="00567E4A">
        <w:rPr>
          <w:rFonts w:ascii="Times New Roman" w:eastAsia="Times New Roman" w:hAnsi="Times New Roman"/>
        </w:rPr>
        <w:t xml:space="preserve"> as a whole.</w:t>
      </w:r>
    </w:p>
    <w:p w:rsidR="00567E4A" w:rsidRPr="00567E4A" w:rsidRDefault="00567E4A" w:rsidP="001554DC">
      <w:pPr>
        <w:spacing w:after="0" w:line="20" w:lineRule="atLeast"/>
        <w:jc w:val="both"/>
        <w:rPr>
          <w:rFonts w:ascii="Times New Roman" w:eastAsia="Times New Roman" w:hAnsi="Times New Roman"/>
          <w:strike/>
        </w:rPr>
      </w:pPr>
    </w:p>
    <w:p w:rsidR="00567E4A" w:rsidRDefault="00567E4A" w:rsidP="001554DC">
      <w:pPr>
        <w:pStyle w:val="Default"/>
        <w:spacing w:line="20" w:lineRule="atLeast"/>
        <w:ind w:left="810" w:right="1440"/>
      </w:pPr>
    </w:p>
    <w:p w:rsidR="00432799" w:rsidRDefault="00432799" w:rsidP="001554DC">
      <w:pPr>
        <w:pStyle w:val="CM12"/>
        <w:spacing w:line="20" w:lineRule="atLeast"/>
        <w:ind w:left="1440" w:rightChars="680" w:right="1496"/>
        <w:rPr>
          <w:color w:val="000000" w:themeColor="text1"/>
          <w:sz w:val="23"/>
          <w:szCs w:val="23"/>
        </w:rPr>
      </w:pPr>
    </w:p>
    <w:p w:rsidR="00FA21E3" w:rsidRPr="0010157B" w:rsidRDefault="00FA21E3" w:rsidP="001554DC">
      <w:pPr>
        <w:pStyle w:val="Default"/>
        <w:spacing w:line="20" w:lineRule="atLeast"/>
        <w:ind w:left="810" w:rightChars="680" w:right="1496"/>
        <w:jc w:val="both"/>
        <w:rPr>
          <w:color w:val="000000" w:themeColor="text1"/>
          <w:sz w:val="23"/>
          <w:szCs w:val="23"/>
        </w:rPr>
      </w:pPr>
      <w:r w:rsidRPr="0010157B">
        <w:rPr>
          <w:color w:val="000000" w:themeColor="text1"/>
          <w:sz w:val="23"/>
          <w:szCs w:val="23"/>
        </w:rPr>
        <w:t>Anywhere</w:t>
      </w:r>
      <w:r w:rsidR="000A6DFD" w:rsidRPr="0010157B">
        <w:rPr>
          <w:color w:val="000000" w:themeColor="text1"/>
          <w:sz w:val="23"/>
          <w:szCs w:val="23"/>
        </w:rPr>
        <w:t xml:space="preserve">, </w:t>
      </w:r>
      <w:r w:rsidRPr="0010157B">
        <w:rPr>
          <w:color w:val="000000" w:themeColor="text1"/>
          <w:sz w:val="23"/>
          <w:szCs w:val="23"/>
        </w:rPr>
        <w:t>USA</w:t>
      </w:r>
    </w:p>
    <w:p w:rsidR="00DB183D" w:rsidRPr="0010157B" w:rsidRDefault="000A6DFD" w:rsidP="001554DC">
      <w:pPr>
        <w:pStyle w:val="Default"/>
        <w:spacing w:line="20" w:lineRule="atLeast"/>
        <w:ind w:left="810" w:rightChars="680" w:right="1496"/>
        <w:jc w:val="both"/>
        <w:rPr>
          <w:color w:val="000000" w:themeColor="text1"/>
          <w:sz w:val="23"/>
          <w:szCs w:val="23"/>
        </w:rPr>
      </w:pPr>
      <w:r w:rsidRPr="0010157B">
        <w:rPr>
          <w:color w:val="000000" w:themeColor="text1"/>
          <w:sz w:val="23"/>
          <w:szCs w:val="23"/>
        </w:rPr>
        <w:t xml:space="preserve">June </w:t>
      </w:r>
      <w:r w:rsidR="00FA21E3" w:rsidRPr="0010157B">
        <w:rPr>
          <w:color w:val="000000" w:themeColor="text1"/>
          <w:sz w:val="23"/>
          <w:szCs w:val="23"/>
        </w:rPr>
        <w:t>XX</w:t>
      </w:r>
      <w:r w:rsidRPr="0010157B">
        <w:rPr>
          <w:color w:val="000000" w:themeColor="text1"/>
          <w:sz w:val="23"/>
          <w:szCs w:val="23"/>
        </w:rPr>
        <w:t>, 20</w:t>
      </w:r>
      <w:r w:rsidR="00FA21E3" w:rsidRPr="0010157B">
        <w:rPr>
          <w:color w:val="000000" w:themeColor="text1"/>
          <w:sz w:val="23"/>
          <w:szCs w:val="23"/>
        </w:rPr>
        <w:t>XX</w:t>
      </w:r>
      <w:r w:rsidRPr="0010157B">
        <w:rPr>
          <w:color w:val="000000" w:themeColor="text1"/>
          <w:sz w:val="23"/>
          <w:szCs w:val="23"/>
        </w:rPr>
        <w:t xml:space="preserve"> </w:t>
      </w:r>
    </w:p>
    <w:p w:rsidR="000A6DFD" w:rsidRPr="0010157B" w:rsidRDefault="00DB183D" w:rsidP="00567E4A">
      <w:pPr>
        <w:pStyle w:val="Default"/>
        <w:ind w:left="810" w:rightChars="680" w:right="1496"/>
        <w:jc w:val="both"/>
        <w:rPr>
          <w:color w:val="000000" w:themeColor="text1"/>
          <w:sz w:val="23"/>
          <w:szCs w:val="23"/>
        </w:rPr>
      </w:pPr>
      <w:r w:rsidRPr="0010157B">
        <w:rPr>
          <w:color w:val="000000" w:themeColor="text1"/>
          <w:sz w:val="23"/>
          <w:szCs w:val="23"/>
        </w:rP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6"/>
        <w:gridCol w:w="432"/>
        <w:gridCol w:w="2880"/>
        <w:gridCol w:w="324"/>
        <w:gridCol w:w="3636"/>
      </w:tblGrid>
      <w:tr w:rsidR="00DB183D" w:rsidRPr="0010157B" w:rsidTr="00DB183D">
        <w:tc>
          <w:tcPr>
            <w:tcW w:w="4068" w:type="dxa"/>
            <w:gridSpan w:val="2"/>
          </w:tcPr>
          <w:p w:rsidR="00DB183D" w:rsidRPr="0010157B" w:rsidRDefault="000A6DFD" w:rsidP="00DB183D">
            <w:pPr>
              <w:autoSpaceDE w:val="0"/>
              <w:autoSpaceDN w:val="0"/>
              <w:adjustRightInd w:val="0"/>
              <w:rPr>
                <w:rFonts w:ascii="Times New Roman" w:hAnsi="Times New Roman"/>
                <w:b/>
                <w:bCs/>
                <w:sz w:val="28"/>
                <w:szCs w:val="28"/>
              </w:rPr>
            </w:pPr>
            <w:r w:rsidRPr="0010157B">
              <w:rPr>
                <w:rFonts w:ascii="Times New Roman" w:hAnsi="Times New Roman"/>
                <w:color w:val="000000" w:themeColor="text1"/>
                <w:sz w:val="23"/>
                <w:szCs w:val="23"/>
              </w:rPr>
              <w:lastRenderedPageBreak/>
              <w:br w:type="page"/>
            </w:r>
            <w:r w:rsidR="00DB183D" w:rsidRPr="0010157B">
              <w:rPr>
                <w:rFonts w:ascii="Times New Roman" w:hAnsi="Times New Roman"/>
                <w:b/>
                <w:bCs/>
                <w:sz w:val="28"/>
                <w:szCs w:val="28"/>
              </w:rPr>
              <w:t>Contractor's Certificate</w:t>
            </w:r>
          </w:p>
          <w:p w:rsidR="00DB183D" w:rsidRPr="0010157B" w:rsidRDefault="00DB183D" w:rsidP="00DB183D">
            <w:pPr>
              <w:pStyle w:val="Default"/>
              <w:jc w:val="both"/>
              <w:rPr>
                <w:color w:val="000000" w:themeColor="text1"/>
                <w:sz w:val="23"/>
                <w:szCs w:val="23"/>
              </w:rPr>
            </w:pPr>
            <w:r w:rsidRPr="0010157B">
              <w:rPr>
                <w:b/>
                <w:bCs/>
                <w:sz w:val="28"/>
                <w:szCs w:val="28"/>
              </w:rPr>
              <w:t>of Actual Cost</w:t>
            </w:r>
          </w:p>
        </w:tc>
        <w:tc>
          <w:tcPr>
            <w:tcW w:w="2880" w:type="dxa"/>
          </w:tcPr>
          <w:p w:rsidR="00DB183D" w:rsidRPr="0010157B" w:rsidRDefault="00DB183D" w:rsidP="00DB183D">
            <w:pPr>
              <w:autoSpaceDE w:val="0"/>
              <w:autoSpaceDN w:val="0"/>
              <w:adjustRightInd w:val="0"/>
              <w:rPr>
                <w:rFonts w:ascii="Times New Roman" w:hAnsi="Times New Roman"/>
                <w:b/>
                <w:bCs/>
                <w:sz w:val="18"/>
                <w:szCs w:val="18"/>
              </w:rPr>
            </w:pPr>
            <w:r w:rsidRPr="0010157B">
              <w:rPr>
                <w:rFonts w:ascii="Times New Roman" w:hAnsi="Times New Roman"/>
                <w:b/>
                <w:bCs/>
                <w:sz w:val="18"/>
                <w:szCs w:val="18"/>
              </w:rPr>
              <w:t>U.S. Department of Housing and Urban Development</w:t>
            </w:r>
          </w:p>
          <w:p w:rsidR="00DB183D" w:rsidRPr="0010157B" w:rsidRDefault="00DB183D" w:rsidP="00DB183D">
            <w:pPr>
              <w:autoSpaceDE w:val="0"/>
              <w:autoSpaceDN w:val="0"/>
              <w:adjustRightInd w:val="0"/>
              <w:rPr>
                <w:rFonts w:ascii="Times New Roman" w:hAnsi="Times New Roman"/>
                <w:sz w:val="18"/>
                <w:szCs w:val="18"/>
              </w:rPr>
            </w:pPr>
            <w:r w:rsidRPr="0010157B">
              <w:rPr>
                <w:rFonts w:ascii="Times New Roman" w:hAnsi="Times New Roman"/>
                <w:sz w:val="18"/>
                <w:szCs w:val="18"/>
              </w:rPr>
              <w:t>Office of Housing</w:t>
            </w:r>
          </w:p>
          <w:p w:rsidR="00DB183D" w:rsidRPr="0010157B" w:rsidRDefault="00DB183D" w:rsidP="00DB183D">
            <w:pPr>
              <w:pStyle w:val="Default"/>
              <w:jc w:val="both"/>
              <w:rPr>
                <w:color w:val="000000" w:themeColor="text1"/>
                <w:sz w:val="23"/>
                <w:szCs w:val="23"/>
              </w:rPr>
            </w:pPr>
            <w:r w:rsidRPr="0010157B">
              <w:rPr>
                <w:sz w:val="18"/>
                <w:szCs w:val="18"/>
              </w:rPr>
              <w:t>Federal Housing Commissioner</w:t>
            </w:r>
          </w:p>
        </w:tc>
        <w:tc>
          <w:tcPr>
            <w:tcW w:w="3960" w:type="dxa"/>
            <w:gridSpan w:val="2"/>
          </w:tcPr>
          <w:p w:rsidR="00DB183D" w:rsidRPr="0010157B" w:rsidRDefault="00DB183D" w:rsidP="00DB183D">
            <w:pPr>
              <w:pStyle w:val="Default"/>
              <w:jc w:val="right"/>
              <w:rPr>
                <w:color w:val="000000" w:themeColor="text1"/>
                <w:sz w:val="23"/>
                <w:szCs w:val="23"/>
              </w:rPr>
            </w:pPr>
            <w:r w:rsidRPr="0010157B">
              <w:rPr>
                <w:sz w:val="16"/>
                <w:szCs w:val="16"/>
              </w:rPr>
              <w:t>OMB No. 2502-0044 (Exp. 12/31/2009)</w:t>
            </w:r>
          </w:p>
        </w:tc>
      </w:tr>
      <w:tr w:rsidR="00DB183D" w:rsidRPr="0010157B" w:rsidTr="00B53308">
        <w:tc>
          <w:tcPr>
            <w:tcW w:w="10908" w:type="dxa"/>
            <w:gridSpan w:val="5"/>
            <w:tcBorders>
              <w:bottom w:val="single" w:sz="4" w:space="0" w:color="auto"/>
            </w:tcBorders>
          </w:tcPr>
          <w:p w:rsidR="00B53308" w:rsidRPr="0010157B" w:rsidRDefault="00DB183D"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Public reporting burden for this collection of information is average 8 hours per response, including the time for reviewing instructions, searching existing data sources, gathering and</w:t>
            </w:r>
            <w:r w:rsidR="00B53308" w:rsidRPr="0010157B">
              <w:rPr>
                <w:rFonts w:ascii="Times New Roman" w:hAnsi="Times New Roman"/>
                <w:sz w:val="14"/>
                <w:szCs w:val="14"/>
              </w:rPr>
              <w:t xml:space="preserve"> </w:t>
            </w:r>
            <w:r w:rsidRPr="0010157B">
              <w:rPr>
                <w:rFonts w:ascii="Times New Roman" w:hAnsi="Times New Roman"/>
                <w:sz w:val="14"/>
                <w:szCs w:val="14"/>
              </w:rPr>
              <w:t>maintaining the data needed, and completing and reviewing the collection of information. This information is required to obtain benefits, HUD may not collect this information, and you</w:t>
            </w:r>
            <w:r w:rsidR="00B53308" w:rsidRPr="0010157B">
              <w:rPr>
                <w:rFonts w:ascii="Times New Roman" w:hAnsi="Times New Roman"/>
                <w:sz w:val="14"/>
                <w:szCs w:val="14"/>
              </w:rPr>
              <w:t xml:space="preserve"> </w:t>
            </w:r>
            <w:r w:rsidRPr="0010157B">
              <w:rPr>
                <w:rFonts w:ascii="Times New Roman" w:hAnsi="Times New Roman"/>
                <w:sz w:val="14"/>
                <w:szCs w:val="14"/>
              </w:rPr>
              <w:t>are not required to complete this form, unless it displays a currently valid OMB Control Number.</w:t>
            </w:r>
            <w:r w:rsidR="00B53308" w:rsidRPr="0010157B">
              <w:rPr>
                <w:rFonts w:ascii="Times New Roman" w:hAnsi="Times New Roman"/>
                <w:sz w:val="14"/>
                <w:szCs w:val="14"/>
              </w:rPr>
              <w:t xml:space="preserve"> </w:t>
            </w:r>
            <w:r w:rsidRPr="0010157B">
              <w:rPr>
                <w:rFonts w:ascii="Times New Roman" w:hAnsi="Times New Roman"/>
                <w:sz w:val="14"/>
                <w:szCs w:val="14"/>
              </w:rPr>
              <w:t>Section 227 of the National Housing Act (Section 126 of the Housing Act of 1954, Public Law 560, 12 U.S.C. 1715r), authorizes the collection of this information. The information is</w:t>
            </w:r>
            <w:r w:rsidR="00B53308" w:rsidRPr="0010157B">
              <w:rPr>
                <w:rFonts w:ascii="Times New Roman" w:hAnsi="Times New Roman"/>
                <w:sz w:val="14"/>
                <w:szCs w:val="14"/>
              </w:rPr>
              <w:t xml:space="preserve"> </w:t>
            </w:r>
            <w:r w:rsidRPr="0010157B">
              <w:rPr>
                <w:rFonts w:ascii="Times New Roman" w:hAnsi="Times New Roman"/>
                <w:sz w:val="14"/>
                <w:szCs w:val="14"/>
              </w:rPr>
              <w:t>required for a general contractor when an identity of interest exists between the general contract and the mortgagor or when the mortgagor is a non-profit entity and a cost plus contract</w:t>
            </w:r>
            <w:r w:rsidR="00B53308" w:rsidRPr="0010157B">
              <w:rPr>
                <w:rFonts w:ascii="Times New Roman" w:hAnsi="Times New Roman"/>
                <w:sz w:val="14"/>
                <w:szCs w:val="14"/>
              </w:rPr>
              <w:t xml:space="preserve"> </w:t>
            </w:r>
            <w:r w:rsidRPr="0010157B">
              <w:rPr>
                <w:rFonts w:ascii="Times New Roman" w:hAnsi="Times New Roman"/>
                <w:sz w:val="14"/>
                <w:szCs w:val="14"/>
              </w:rPr>
              <w:t>has been used. The information is required from the contractor to convey its actual construction cost in a standardized format for cost certification.</w:t>
            </w:r>
          </w:p>
          <w:p w:rsidR="00DB183D" w:rsidRPr="0010157B" w:rsidRDefault="00DB183D" w:rsidP="00B53308">
            <w:pPr>
              <w:autoSpaceDE w:val="0"/>
              <w:autoSpaceDN w:val="0"/>
              <w:adjustRightInd w:val="0"/>
              <w:rPr>
                <w:rFonts w:ascii="Times New Roman" w:hAnsi="Times New Roman"/>
                <w:color w:val="000000" w:themeColor="text1"/>
                <w:sz w:val="23"/>
                <w:szCs w:val="23"/>
              </w:rPr>
            </w:pPr>
            <w:r w:rsidRPr="0010157B">
              <w:rPr>
                <w:rFonts w:ascii="Times New Roman" w:hAnsi="Times New Roman"/>
                <w:b/>
                <w:bCs/>
                <w:sz w:val="14"/>
                <w:szCs w:val="14"/>
              </w:rPr>
              <w:t>Privacy Act Notice</w:t>
            </w:r>
            <w:r w:rsidRPr="0010157B">
              <w:rPr>
                <w:rFonts w:ascii="Times New Roman" w:hAnsi="Times New Roman"/>
                <w:sz w:val="14"/>
                <w:szCs w:val="14"/>
              </w:rPr>
              <w:t xml:space="preserve">. The United States </w:t>
            </w:r>
            <w:r w:rsidR="00B53308" w:rsidRPr="0010157B">
              <w:rPr>
                <w:rFonts w:ascii="Times New Roman" w:hAnsi="Times New Roman"/>
                <w:sz w:val="14"/>
                <w:szCs w:val="14"/>
              </w:rPr>
              <w:t xml:space="preserve"> </w:t>
            </w:r>
            <w:r w:rsidRPr="0010157B">
              <w:rPr>
                <w:rFonts w:ascii="Times New Roman" w:hAnsi="Times New Roman"/>
                <w:sz w:val="14"/>
                <w:szCs w:val="14"/>
              </w:rPr>
              <w:t>Department of Housing and Urban Development, Federal Housing Administration, is authorized to solicit the information requested in this form</w:t>
            </w:r>
            <w:r w:rsidR="00B53308" w:rsidRPr="0010157B">
              <w:rPr>
                <w:rFonts w:ascii="Times New Roman" w:hAnsi="Times New Roman"/>
                <w:sz w:val="14"/>
                <w:szCs w:val="14"/>
              </w:rPr>
              <w:t xml:space="preserve"> </w:t>
            </w:r>
            <w:r w:rsidRPr="0010157B">
              <w:rPr>
                <w:rFonts w:ascii="Times New Roman" w:hAnsi="Times New Roman"/>
                <w:sz w:val="14"/>
                <w:szCs w:val="14"/>
              </w:rPr>
              <w:t>by virtue of Title 12, United States Code, Section 1701 et seq., and regulations promulgated thereunder at Title 12, Code of Federal Regulations. While no assurances of confidentiality</w:t>
            </w:r>
            <w:r w:rsidR="00B53308" w:rsidRPr="0010157B">
              <w:rPr>
                <w:rFonts w:ascii="Times New Roman" w:hAnsi="Times New Roman"/>
                <w:sz w:val="14"/>
                <w:szCs w:val="14"/>
              </w:rPr>
              <w:t xml:space="preserve"> </w:t>
            </w:r>
            <w:r w:rsidRPr="0010157B">
              <w:rPr>
                <w:rFonts w:ascii="Times New Roman" w:hAnsi="Times New Roman"/>
                <w:sz w:val="14"/>
                <w:szCs w:val="14"/>
              </w:rPr>
              <w:t>is pledged to respondents, HUD generally discloses this data only in response to a Freedom of Information request.</w:t>
            </w:r>
          </w:p>
        </w:tc>
      </w:tr>
      <w:tr w:rsidR="00B53308" w:rsidRPr="0010157B" w:rsidTr="00B53308">
        <w:tc>
          <w:tcPr>
            <w:tcW w:w="3636" w:type="dxa"/>
            <w:tcBorders>
              <w:top w:val="single" w:sz="4" w:space="0" w:color="auto"/>
              <w:left w:val="single" w:sz="4" w:space="0" w:color="auto"/>
              <w:bottom w:val="single" w:sz="4" w:space="0" w:color="auto"/>
              <w:right w:val="single" w:sz="4" w:space="0" w:color="auto"/>
            </w:tcBorders>
          </w:tcPr>
          <w:p w:rsidR="00B53308" w:rsidRPr="0010157B" w:rsidRDefault="00B53308"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Project Number</w:t>
            </w:r>
          </w:p>
          <w:p w:rsidR="00EB2B79" w:rsidRPr="0010157B" w:rsidRDefault="00EB2B79" w:rsidP="00DB183D">
            <w:pPr>
              <w:autoSpaceDE w:val="0"/>
              <w:autoSpaceDN w:val="0"/>
              <w:adjustRightInd w:val="0"/>
              <w:rPr>
                <w:rFonts w:ascii="Times New Roman" w:hAnsi="Times New Roman"/>
                <w:sz w:val="14"/>
                <w:szCs w:val="14"/>
              </w:rPr>
            </w:pPr>
          </w:p>
          <w:p w:rsidR="00EB2B79" w:rsidRPr="0010157B" w:rsidRDefault="00EB2B79"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123-45678</w:t>
            </w:r>
          </w:p>
        </w:tc>
        <w:tc>
          <w:tcPr>
            <w:tcW w:w="3636" w:type="dxa"/>
            <w:gridSpan w:val="3"/>
            <w:tcBorders>
              <w:top w:val="single" w:sz="4" w:space="0" w:color="auto"/>
              <w:left w:val="single" w:sz="4" w:space="0" w:color="auto"/>
              <w:bottom w:val="single" w:sz="4" w:space="0" w:color="auto"/>
              <w:right w:val="single" w:sz="4" w:space="0" w:color="auto"/>
            </w:tcBorders>
          </w:tcPr>
          <w:p w:rsidR="00B53308" w:rsidRPr="0010157B" w:rsidRDefault="00B53308"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Building Number</w:t>
            </w:r>
          </w:p>
        </w:tc>
        <w:tc>
          <w:tcPr>
            <w:tcW w:w="3636" w:type="dxa"/>
            <w:tcBorders>
              <w:top w:val="single" w:sz="4" w:space="0" w:color="auto"/>
              <w:left w:val="single" w:sz="4" w:space="0" w:color="auto"/>
              <w:bottom w:val="single" w:sz="4" w:space="0" w:color="auto"/>
              <w:right w:val="single" w:sz="4" w:space="0" w:color="auto"/>
            </w:tcBorders>
          </w:tcPr>
          <w:p w:rsidR="00B53308" w:rsidRPr="0010157B" w:rsidRDefault="00B53308"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Mortgagor</w:t>
            </w:r>
          </w:p>
          <w:p w:rsidR="00B53308" w:rsidRPr="0010157B" w:rsidRDefault="00B53308" w:rsidP="00DB183D">
            <w:pPr>
              <w:autoSpaceDE w:val="0"/>
              <w:autoSpaceDN w:val="0"/>
              <w:adjustRightInd w:val="0"/>
              <w:rPr>
                <w:rFonts w:ascii="Times New Roman" w:hAnsi="Times New Roman"/>
                <w:sz w:val="14"/>
                <w:szCs w:val="14"/>
              </w:rPr>
            </w:pPr>
          </w:p>
          <w:p w:rsidR="00B53308" w:rsidRPr="0010157B" w:rsidRDefault="00EB2B79"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Happy Homes Venture, LP</w:t>
            </w:r>
          </w:p>
          <w:p w:rsidR="00B53308" w:rsidRPr="0010157B" w:rsidRDefault="00B53308" w:rsidP="00DB183D">
            <w:pPr>
              <w:autoSpaceDE w:val="0"/>
              <w:autoSpaceDN w:val="0"/>
              <w:adjustRightInd w:val="0"/>
              <w:rPr>
                <w:rFonts w:ascii="Times New Roman" w:hAnsi="Times New Roman"/>
                <w:sz w:val="14"/>
                <w:szCs w:val="14"/>
              </w:rPr>
            </w:pPr>
          </w:p>
        </w:tc>
      </w:tr>
      <w:tr w:rsidR="00B53308" w:rsidRPr="0010157B" w:rsidTr="00B53308">
        <w:tc>
          <w:tcPr>
            <w:tcW w:w="3636" w:type="dxa"/>
            <w:tcBorders>
              <w:top w:val="single" w:sz="4" w:space="0" w:color="auto"/>
              <w:left w:val="single" w:sz="4" w:space="0" w:color="auto"/>
              <w:bottom w:val="single" w:sz="4" w:space="0" w:color="auto"/>
              <w:right w:val="single" w:sz="4" w:space="0" w:color="auto"/>
            </w:tcBorders>
          </w:tcPr>
          <w:p w:rsidR="00B53308" w:rsidRPr="0010157B" w:rsidRDefault="00B53308"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Contractor</w:t>
            </w:r>
          </w:p>
          <w:p w:rsidR="00EB2B79" w:rsidRPr="0010157B" w:rsidRDefault="00EB2B79" w:rsidP="00DB183D">
            <w:pPr>
              <w:autoSpaceDE w:val="0"/>
              <w:autoSpaceDN w:val="0"/>
              <w:adjustRightInd w:val="0"/>
              <w:rPr>
                <w:rFonts w:ascii="Times New Roman" w:hAnsi="Times New Roman"/>
                <w:sz w:val="14"/>
                <w:szCs w:val="14"/>
              </w:rPr>
            </w:pPr>
          </w:p>
          <w:p w:rsidR="00EB2B79" w:rsidRPr="0010157B" w:rsidRDefault="00EB2B79"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Superior Builders</w:t>
            </w:r>
          </w:p>
        </w:tc>
        <w:tc>
          <w:tcPr>
            <w:tcW w:w="3636" w:type="dxa"/>
            <w:gridSpan w:val="3"/>
            <w:tcBorders>
              <w:top w:val="single" w:sz="4" w:space="0" w:color="auto"/>
              <w:left w:val="single" w:sz="4" w:space="0" w:color="auto"/>
              <w:bottom w:val="single" w:sz="4" w:space="0" w:color="auto"/>
              <w:right w:val="single" w:sz="4" w:space="0" w:color="auto"/>
            </w:tcBorders>
          </w:tcPr>
          <w:p w:rsidR="00B53308" w:rsidRPr="0010157B" w:rsidRDefault="00B53308"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Name of Project</w:t>
            </w:r>
          </w:p>
          <w:p w:rsidR="00EB2B79" w:rsidRPr="0010157B" w:rsidRDefault="00EB2B79" w:rsidP="00DB183D">
            <w:pPr>
              <w:autoSpaceDE w:val="0"/>
              <w:autoSpaceDN w:val="0"/>
              <w:adjustRightInd w:val="0"/>
              <w:rPr>
                <w:rFonts w:ascii="Times New Roman" w:hAnsi="Times New Roman"/>
                <w:sz w:val="14"/>
                <w:szCs w:val="14"/>
              </w:rPr>
            </w:pPr>
          </w:p>
          <w:p w:rsidR="00EB2B79" w:rsidRPr="0010157B" w:rsidRDefault="00EB2B79"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Residence at Happy Homes</w:t>
            </w:r>
          </w:p>
        </w:tc>
        <w:tc>
          <w:tcPr>
            <w:tcW w:w="3636" w:type="dxa"/>
            <w:tcBorders>
              <w:top w:val="single" w:sz="4" w:space="0" w:color="auto"/>
              <w:left w:val="single" w:sz="4" w:space="0" w:color="auto"/>
              <w:bottom w:val="single" w:sz="4" w:space="0" w:color="auto"/>
              <w:right w:val="single" w:sz="4" w:space="0" w:color="auto"/>
            </w:tcBorders>
          </w:tcPr>
          <w:p w:rsidR="00B53308" w:rsidRPr="0010157B" w:rsidRDefault="00B53308"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Location</w:t>
            </w:r>
          </w:p>
          <w:p w:rsidR="00B53308" w:rsidRPr="0010157B" w:rsidRDefault="00B53308" w:rsidP="00DB183D">
            <w:pPr>
              <w:autoSpaceDE w:val="0"/>
              <w:autoSpaceDN w:val="0"/>
              <w:adjustRightInd w:val="0"/>
              <w:rPr>
                <w:rFonts w:ascii="Times New Roman" w:hAnsi="Times New Roman"/>
                <w:sz w:val="14"/>
                <w:szCs w:val="14"/>
              </w:rPr>
            </w:pPr>
          </w:p>
          <w:p w:rsidR="00EB2B79" w:rsidRPr="0010157B" w:rsidRDefault="00EB2B79" w:rsidP="00DB183D">
            <w:pPr>
              <w:autoSpaceDE w:val="0"/>
              <w:autoSpaceDN w:val="0"/>
              <w:adjustRightInd w:val="0"/>
              <w:rPr>
                <w:rFonts w:ascii="Times New Roman" w:hAnsi="Times New Roman"/>
                <w:sz w:val="14"/>
                <w:szCs w:val="14"/>
              </w:rPr>
            </w:pPr>
            <w:r w:rsidRPr="0010157B">
              <w:rPr>
                <w:rFonts w:ascii="Times New Roman" w:hAnsi="Times New Roman"/>
                <w:sz w:val="14"/>
                <w:szCs w:val="14"/>
              </w:rPr>
              <w:t>Anywhere, USA</w:t>
            </w:r>
          </w:p>
          <w:p w:rsidR="00B53308" w:rsidRPr="0010157B" w:rsidRDefault="00B53308" w:rsidP="00DB183D">
            <w:pPr>
              <w:autoSpaceDE w:val="0"/>
              <w:autoSpaceDN w:val="0"/>
              <w:adjustRightInd w:val="0"/>
              <w:rPr>
                <w:rFonts w:ascii="Times New Roman" w:hAnsi="Times New Roman"/>
                <w:sz w:val="14"/>
                <w:szCs w:val="14"/>
              </w:rPr>
            </w:pPr>
          </w:p>
          <w:p w:rsidR="00B53308" w:rsidRPr="0010157B" w:rsidRDefault="00B53308" w:rsidP="00DB183D">
            <w:pPr>
              <w:autoSpaceDE w:val="0"/>
              <w:autoSpaceDN w:val="0"/>
              <w:adjustRightInd w:val="0"/>
              <w:rPr>
                <w:rFonts w:ascii="Times New Roman" w:hAnsi="Times New Roman"/>
                <w:sz w:val="14"/>
                <w:szCs w:val="14"/>
              </w:rPr>
            </w:pPr>
          </w:p>
        </w:tc>
      </w:tr>
    </w:tbl>
    <w:p w:rsidR="00B53308" w:rsidRPr="0010157B" w:rsidRDefault="00B53308" w:rsidP="00B53308">
      <w:pPr>
        <w:autoSpaceDE w:val="0"/>
        <w:autoSpaceDN w:val="0"/>
        <w:adjustRightInd w:val="0"/>
        <w:spacing w:after="0" w:line="240" w:lineRule="auto"/>
        <w:ind w:left="-90"/>
        <w:jc w:val="both"/>
        <w:rPr>
          <w:rFonts w:ascii="Times New Roman" w:hAnsi="Times New Roman"/>
          <w:sz w:val="18"/>
          <w:szCs w:val="18"/>
        </w:rPr>
      </w:pPr>
      <w:r w:rsidRPr="0010157B">
        <w:rPr>
          <w:rFonts w:ascii="Times New Roman" w:hAnsi="Times New Roman"/>
          <w:sz w:val="18"/>
          <w:szCs w:val="18"/>
        </w:rPr>
        <w:t>Gentlemen:</w:t>
      </w:r>
    </w:p>
    <w:p w:rsidR="00B53308" w:rsidRPr="0010157B" w:rsidRDefault="00B53308" w:rsidP="00B53308">
      <w:pPr>
        <w:autoSpaceDE w:val="0"/>
        <w:autoSpaceDN w:val="0"/>
        <w:adjustRightInd w:val="0"/>
        <w:spacing w:after="0" w:line="240" w:lineRule="auto"/>
        <w:ind w:left="-90"/>
        <w:jc w:val="both"/>
        <w:rPr>
          <w:rFonts w:ascii="Times New Roman" w:hAnsi="Times New Roman"/>
          <w:sz w:val="18"/>
          <w:szCs w:val="18"/>
        </w:rPr>
      </w:pPr>
      <w:r w:rsidRPr="0010157B">
        <w:rPr>
          <w:rFonts w:ascii="Times New Roman" w:hAnsi="Times New Roman"/>
          <w:sz w:val="18"/>
          <w:szCs w:val="18"/>
        </w:rPr>
        <w:t>This Certificate is made pursuant to the provisions of the Construction Contract, entered into by and between us under date of _____________________________ and it is understood and agreed by the undersigned that this Certificate is to be submitted by you to the Federal Housing Commissioner in order to induce the Commissioner to finally endorse the mortgage for insurance.</w:t>
      </w:r>
    </w:p>
    <w:p w:rsidR="00B53308" w:rsidRPr="0010157B" w:rsidRDefault="00B53308" w:rsidP="00B53308">
      <w:pPr>
        <w:autoSpaceDE w:val="0"/>
        <w:autoSpaceDN w:val="0"/>
        <w:adjustRightInd w:val="0"/>
        <w:spacing w:after="0" w:line="240" w:lineRule="auto"/>
        <w:ind w:left="-90"/>
        <w:jc w:val="both"/>
        <w:rPr>
          <w:rFonts w:ascii="Times New Roman" w:hAnsi="Times New Roman"/>
          <w:sz w:val="18"/>
          <w:szCs w:val="18"/>
        </w:rPr>
      </w:pPr>
      <w:r w:rsidRPr="0010157B">
        <w:rPr>
          <w:rFonts w:ascii="Times New Roman" w:hAnsi="Times New Roman"/>
          <w:sz w:val="18"/>
          <w:szCs w:val="18"/>
        </w:rPr>
        <w:t>The actual cost incurred in the completion of construction under the above Construction Contract and accepted construction changes</w:t>
      </w:r>
    </w:p>
    <w:p w:rsidR="00B53308" w:rsidRPr="0010157B" w:rsidRDefault="00B53308" w:rsidP="00B53308">
      <w:pPr>
        <w:pStyle w:val="Default"/>
        <w:ind w:left="-90"/>
        <w:jc w:val="both"/>
        <w:rPr>
          <w:sz w:val="18"/>
          <w:szCs w:val="18"/>
        </w:rPr>
      </w:pPr>
      <w:r w:rsidRPr="0010157B">
        <w:rPr>
          <w:sz w:val="18"/>
          <w:szCs w:val="18"/>
        </w:rPr>
        <w:t>exclusive of all kick-backs, rebates and discounts received in connection with the construction of the project is itemized below:</w:t>
      </w:r>
    </w:p>
    <w:tbl>
      <w:tblPr>
        <w:tblW w:w="10822" w:type="dxa"/>
        <w:tblInd w:w="9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96"/>
        <w:gridCol w:w="2431"/>
        <w:gridCol w:w="1530"/>
        <w:gridCol w:w="1548"/>
        <w:gridCol w:w="1512"/>
        <w:gridCol w:w="2853"/>
        <w:gridCol w:w="510"/>
      </w:tblGrid>
      <w:tr w:rsidR="00B53308" w:rsidRPr="0010157B" w:rsidTr="009714CD">
        <w:trPr>
          <w:trHeight w:val="20"/>
        </w:trPr>
        <w:tc>
          <w:tcPr>
            <w:tcW w:w="464" w:type="dxa"/>
            <w:tcBorders>
              <w:top w:val="single" w:sz="12" w:space="0" w:color="auto"/>
            </w:tcBorders>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Div.</w:t>
            </w:r>
          </w:p>
        </w:tc>
        <w:tc>
          <w:tcPr>
            <w:tcW w:w="2431" w:type="dxa"/>
            <w:tcBorders>
              <w:top w:val="single" w:sz="12" w:space="0" w:color="auto"/>
            </w:tcBorders>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Trade Item</w:t>
            </w:r>
          </w:p>
        </w:tc>
        <w:tc>
          <w:tcPr>
            <w:tcW w:w="1530" w:type="dxa"/>
            <w:tcBorders>
              <w:top w:val="single" w:sz="12" w:space="0" w:color="auto"/>
            </w:tcBorders>
            <w:noWrap/>
            <w:vAlign w:val="bottom"/>
            <w:hideMark/>
          </w:tcPr>
          <w:p w:rsidR="00B53308" w:rsidRPr="0010157B" w:rsidRDefault="00B53308" w:rsidP="00EB2B79">
            <w:pPr>
              <w:spacing w:after="0" w:line="240" w:lineRule="auto"/>
              <w:ind w:right="72"/>
              <w:jc w:val="center"/>
              <w:rPr>
                <w:rFonts w:ascii="Times New Roman" w:hAnsi="Times New Roman"/>
                <w:color w:val="000000"/>
                <w:sz w:val="16"/>
                <w:szCs w:val="16"/>
              </w:rPr>
            </w:pPr>
            <w:r w:rsidRPr="0010157B">
              <w:rPr>
                <w:rFonts w:ascii="Times New Roman" w:hAnsi="Times New Roman"/>
                <w:color w:val="000000"/>
                <w:sz w:val="16"/>
                <w:szCs w:val="16"/>
              </w:rPr>
              <w:t>Paid</w:t>
            </w:r>
            <w:r w:rsidR="00EB2B79" w:rsidRPr="0010157B">
              <w:rPr>
                <w:rFonts w:ascii="Times New Roman" w:hAnsi="Times New Roman"/>
                <w:color w:val="000000"/>
                <w:sz w:val="16"/>
                <w:szCs w:val="16"/>
              </w:rPr>
              <w:t xml:space="preserve"> </w:t>
            </w:r>
            <w:r w:rsidRPr="0010157B">
              <w:rPr>
                <w:rFonts w:ascii="Times New Roman" w:hAnsi="Times New Roman"/>
                <w:color w:val="000000"/>
                <w:sz w:val="16"/>
                <w:szCs w:val="16"/>
              </w:rPr>
              <w:t>in</w:t>
            </w:r>
            <w:r w:rsidR="00EB2B79" w:rsidRPr="0010157B">
              <w:rPr>
                <w:rFonts w:ascii="Times New Roman" w:hAnsi="Times New Roman"/>
                <w:color w:val="000000"/>
                <w:sz w:val="16"/>
                <w:szCs w:val="16"/>
              </w:rPr>
              <w:t xml:space="preserve"> </w:t>
            </w:r>
            <w:r w:rsidRPr="0010157B">
              <w:rPr>
                <w:rFonts w:ascii="Times New Roman" w:hAnsi="Times New Roman"/>
                <w:color w:val="000000"/>
                <w:sz w:val="16"/>
                <w:szCs w:val="16"/>
              </w:rPr>
              <w:t>Cash</w:t>
            </w:r>
          </w:p>
        </w:tc>
        <w:tc>
          <w:tcPr>
            <w:tcW w:w="1548" w:type="dxa"/>
            <w:tcBorders>
              <w:top w:val="single" w:sz="12" w:space="0" w:color="auto"/>
            </w:tcBorders>
            <w:noWrap/>
            <w:vAlign w:val="bottom"/>
            <w:hideMark/>
          </w:tcPr>
          <w:p w:rsidR="00B53308" w:rsidRPr="0010157B" w:rsidRDefault="00B53308" w:rsidP="00EB2B79">
            <w:pPr>
              <w:spacing w:after="0" w:line="240" w:lineRule="auto"/>
              <w:ind w:right="72"/>
              <w:jc w:val="center"/>
              <w:rPr>
                <w:rFonts w:ascii="Times New Roman" w:hAnsi="Times New Roman"/>
                <w:color w:val="000000"/>
                <w:sz w:val="16"/>
                <w:szCs w:val="16"/>
              </w:rPr>
            </w:pPr>
            <w:r w:rsidRPr="0010157B">
              <w:rPr>
                <w:rFonts w:ascii="Times New Roman" w:hAnsi="Times New Roman"/>
                <w:color w:val="000000"/>
                <w:sz w:val="16"/>
                <w:szCs w:val="16"/>
              </w:rPr>
              <w:t>To</w:t>
            </w:r>
            <w:r w:rsidR="00EB2B79" w:rsidRPr="0010157B">
              <w:rPr>
                <w:rFonts w:ascii="Times New Roman" w:hAnsi="Times New Roman"/>
                <w:color w:val="000000"/>
                <w:sz w:val="16"/>
                <w:szCs w:val="16"/>
              </w:rPr>
              <w:t xml:space="preserve"> </w:t>
            </w:r>
            <w:r w:rsidRPr="0010157B">
              <w:rPr>
                <w:rFonts w:ascii="Times New Roman" w:hAnsi="Times New Roman"/>
                <w:color w:val="000000"/>
                <w:sz w:val="16"/>
                <w:szCs w:val="16"/>
              </w:rPr>
              <w:t>Be</w:t>
            </w:r>
            <w:r w:rsidR="00EB2B79" w:rsidRPr="0010157B">
              <w:rPr>
                <w:rFonts w:ascii="Times New Roman" w:hAnsi="Times New Roman"/>
                <w:color w:val="000000"/>
                <w:sz w:val="16"/>
                <w:szCs w:val="16"/>
              </w:rPr>
              <w:t xml:space="preserve"> </w:t>
            </w:r>
            <w:r w:rsidRPr="0010157B">
              <w:rPr>
                <w:rFonts w:ascii="Times New Roman" w:hAnsi="Times New Roman"/>
                <w:color w:val="000000"/>
                <w:sz w:val="16"/>
                <w:szCs w:val="16"/>
              </w:rPr>
              <w:t>Paid</w:t>
            </w:r>
            <w:r w:rsidR="00EB2B79" w:rsidRPr="0010157B">
              <w:rPr>
                <w:rFonts w:ascii="Times New Roman" w:hAnsi="Times New Roman"/>
                <w:color w:val="000000"/>
                <w:sz w:val="16"/>
                <w:szCs w:val="16"/>
              </w:rPr>
              <w:t xml:space="preserve"> </w:t>
            </w:r>
            <w:r w:rsidRPr="0010157B">
              <w:rPr>
                <w:rFonts w:ascii="Times New Roman" w:hAnsi="Times New Roman"/>
                <w:color w:val="000000"/>
                <w:sz w:val="16"/>
                <w:szCs w:val="16"/>
              </w:rPr>
              <w:t>in</w:t>
            </w:r>
            <w:r w:rsidR="00EB2B79" w:rsidRPr="0010157B">
              <w:rPr>
                <w:rFonts w:ascii="Times New Roman" w:hAnsi="Times New Roman"/>
                <w:color w:val="000000"/>
                <w:sz w:val="16"/>
                <w:szCs w:val="16"/>
              </w:rPr>
              <w:t xml:space="preserve"> </w:t>
            </w:r>
            <w:r w:rsidRPr="0010157B">
              <w:rPr>
                <w:rFonts w:ascii="Times New Roman" w:hAnsi="Times New Roman"/>
                <w:color w:val="000000"/>
                <w:sz w:val="16"/>
                <w:szCs w:val="16"/>
              </w:rPr>
              <w:t>Cash</w:t>
            </w:r>
          </w:p>
        </w:tc>
        <w:tc>
          <w:tcPr>
            <w:tcW w:w="1512" w:type="dxa"/>
            <w:tcBorders>
              <w:top w:val="single" w:sz="12" w:space="0" w:color="auto"/>
            </w:tcBorders>
            <w:noWrap/>
            <w:vAlign w:val="bottom"/>
            <w:hideMark/>
          </w:tcPr>
          <w:p w:rsidR="00B53308" w:rsidRPr="0010157B" w:rsidRDefault="00B53308" w:rsidP="00EB2B79">
            <w:pPr>
              <w:spacing w:after="0" w:line="240" w:lineRule="auto"/>
              <w:ind w:right="72"/>
              <w:jc w:val="center"/>
              <w:rPr>
                <w:rFonts w:ascii="Times New Roman" w:hAnsi="Times New Roman"/>
                <w:color w:val="000000"/>
                <w:sz w:val="16"/>
                <w:szCs w:val="16"/>
              </w:rPr>
            </w:pPr>
            <w:r w:rsidRPr="0010157B">
              <w:rPr>
                <w:rFonts w:ascii="Times New Roman" w:hAnsi="Times New Roman"/>
                <w:color w:val="000000"/>
                <w:sz w:val="16"/>
                <w:szCs w:val="16"/>
              </w:rPr>
              <w:t>Total</w:t>
            </w:r>
          </w:p>
        </w:tc>
        <w:tc>
          <w:tcPr>
            <w:tcW w:w="2853" w:type="dxa"/>
            <w:tcBorders>
              <w:top w:val="single" w:sz="12" w:space="0" w:color="auto"/>
            </w:tcBorders>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Name of Subcontractor of Payee</w:t>
            </w:r>
          </w:p>
        </w:tc>
        <w:tc>
          <w:tcPr>
            <w:tcW w:w="484" w:type="dxa"/>
            <w:tcBorders>
              <w:top w:val="single" w:sz="12" w:space="0" w:color="auto"/>
            </w:tcBorders>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Line</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3</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Concrete</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406,999</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43,007</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450,006</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Name 1, Name 2, Name 3</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4</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Masonry</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36,886</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36,886</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Name 1, Name 2, Name 3</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5</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Metals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97,880</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10,876</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108,756</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Name 1</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6</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Rough Carpentry</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1,025,263</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44,000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1,069,263</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Framers</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6</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Finish Carpentry</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59,400</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6,600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66,000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Name 1</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5</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7</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Waterproofing</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6</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7</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Insulation</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83,250</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9,250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92,500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Energy</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7</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7</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Roofing</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133,063</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14,104</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147,167</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Construction</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8</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7</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Sheet Metal</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15,300</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1,700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17,000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Construction</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9</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8</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Doors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160,301</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160,301</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Builder Supply</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10</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8</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Windows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60,402</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60,402</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Glass</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11</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8</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Glass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13,069</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1,452</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14,521</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Builders Supply</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12</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9</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Lath and Plaster</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13</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9</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Drywall</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373,500</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41,500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415,000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Drywall</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14</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9</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Tile Work</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64,575</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7,175</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71,750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Tile Inc</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15</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9</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Acoustical</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16</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9</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Fire Sprinkler</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125,999</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14,000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139,999</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Fire Protection</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17</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9</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Resilient Flooring</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54,072</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6,008</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60,080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Contract Carpet</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18</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9</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Painting and Decorating</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155,162</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14,358</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169,520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xml:space="preserve">Name 1, Name 2 </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19</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10</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Specialties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79,736</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7,220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86,956</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Builders Supply</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20</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11</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Special Equipment</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21</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11</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Cabinets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206,532</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22,948</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229,480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Group</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22</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11</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Appliances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145,156</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145,156</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Appliances</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23</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12</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Blinds and Shandes, Artwork</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18,425</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2,047</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20,472</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Blinds &amp; Draper</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24</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12</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Carpets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98,150</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10,906</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109,056</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Contract Carpet</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25</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13</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Sound System</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26</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14</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Fire Alarms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27</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15</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Plumbing and Hot Water</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436,362</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48,457</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484,819</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Plumbing</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28</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15</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Heat and Venilation</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147,706</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16,250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163,956</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HVAC</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29</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15</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Air Conditioning</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147,706</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16,250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163,956</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HVAC</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30</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16</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Electrical</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914,163</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17,356</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931,519</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Electrical</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31</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Subtotal (Structures)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914,163</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17,356</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931,519</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32</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Accessory Structures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5,059,056</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355,462</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5,414,518</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Metal Construction</w:t>
            </w:r>
          </w:p>
        </w:tc>
        <w:tc>
          <w:tcPr>
            <w:tcW w:w="484" w:type="dxa"/>
            <w:noWrap/>
            <w:vAlign w:val="bottom"/>
            <w:hideMark/>
          </w:tcPr>
          <w:p w:rsidR="00B53308" w:rsidRPr="0010157B" w:rsidRDefault="00B53308" w:rsidP="00B53308">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33</w:t>
            </w:r>
          </w:p>
        </w:tc>
      </w:tr>
      <w:tr w:rsidR="00B53308" w:rsidRPr="0010157B" w:rsidTr="009714CD">
        <w:trPr>
          <w:trHeight w:val="20"/>
        </w:trPr>
        <w:tc>
          <w:tcPr>
            <w:tcW w:w="464" w:type="dxa"/>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Total (Structures)</w:t>
            </w:r>
          </w:p>
        </w:tc>
        <w:tc>
          <w:tcPr>
            <w:tcW w:w="1530"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24,300</w:t>
            </w:r>
          </w:p>
        </w:tc>
        <w:tc>
          <w:tcPr>
            <w:tcW w:w="1548"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2,700</w:t>
            </w:r>
          </w:p>
        </w:tc>
        <w:tc>
          <w:tcPr>
            <w:tcW w:w="1512" w:type="dxa"/>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27,000</w:t>
            </w:r>
          </w:p>
        </w:tc>
        <w:tc>
          <w:tcPr>
            <w:tcW w:w="2853"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r>
      <w:tr w:rsidR="00B53308" w:rsidRPr="0010157B" w:rsidTr="009714CD">
        <w:trPr>
          <w:trHeight w:val="20"/>
        </w:trPr>
        <w:tc>
          <w:tcPr>
            <w:tcW w:w="464" w:type="dxa"/>
            <w:tcBorders>
              <w:bottom w:val="single" w:sz="12" w:space="0" w:color="auto"/>
            </w:tcBorders>
            <w:noWrap/>
            <w:vAlign w:val="bottom"/>
            <w:hideMark/>
          </w:tcPr>
          <w:p w:rsidR="00B53308" w:rsidRPr="0010157B" w:rsidRDefault="00B53308" w:rsidP="00B53308">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tcBorders>
              <w:bottom w:val="single" w:sz="12" w:space="0" w:color="auto"/>
            </w:tcBorders>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tcBorders>
              <w:bottom w:val="single" w:sz="12" w:space="0" w:color="auto"/>
            </w:tcBorders>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5,083,356</w:t>
            </w:r>
          </w:p>
        </w:tc>
        <w:tc>
          <w:tcPr>
            <w:tcW w:w="1548" w:type="dxa"/>
            <w:tcBorders>
              <w:bottom w:val="single" w:sz="12" w:space="0" w:color="auto"/>
            </w:tcBorders>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358,162</w:t>
            </w:r>
          </w:p>
        </w:tc>
        <w:tc>
          <w:tcPr>
            <w:tcW w:w="1512" w:type="dxa"/>
            <w:tcBorders>
              <w:bottom w:val="single" w:sz="12" w:space="0" w:color="auto"/>
            </w:tcBorders>
            <w:noWrap/>
            <w:vAlign w:val="bottom"/>
            <w:hideMark/>
          </w:tcPr>
          <w:p w:rsidR="00B53308" w:rsidRPr="0010157B" w:rsidRDefault="00B53308" w:rsidP="00EB2B79">
            <w:pPr>
              <w:spacing w:after="0" w:line="240" w:lineRule="auto"/>
              <w:ind w:right="72"/>
              <w:jc w:val="right"/>
              <w:rPr>
                <w:rFonts w:ascii="Times New Roman" w:hAnsi="Times New Roman"/>
                <w:color w:val="000000"/>
                <w:sz w:val="16"/>
                <w:szCs w:val="16"/>
              </w:rPr>
            </w:pPr>
            <w:r w:rsidRPr="0010157B">
              <w:rPr>
                <w:rFonts w:ascii="Times New Roman" w:hAnsi="Times New Roman"/>
                <w:color w:val="000000"/>
                <w:sz w:val="16"/>
                <w:szCs w:val="16"/>
              </w:rPr>
              <w:t>5,441,518</w:t>
            </w:r>
          </w:p>
        </w:tc>
        <w:tc>
          <w:tcPr>
            <w:tcW w:w="2853" w:type="dxa"/>
            <w:tcBorders>
              <w:bottom w:val="single" w:sz="12" w:space="0" w:color="auto"/>
            </w:tcBorders>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tcBorders>
              <w:bottom w:val="single" w:sz="12" w:space="0" w:color="auto"/>
            </w:tcBorders>
            <w:noWrap/>
            <w:vAlign w:val="bottom"/>
            <w:hideMark/>
          </w:tcPr>
          <w:p w:rsidR="00B53308" w:rsidRPr="0010157B" w:rsidRDefault="00B53308" w:rsidP="00B53308">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r>
    </w:tbl>
    <w:p w:rsidR="00EB2B79" w:rsidRPr="0010157B" w:rsidRDefault="00EB2B79" w:rsidP="00EB2B79">
      <w:pPr>
        <w:pStyle w:val="Default"/>
        <w:ind w:left="-90"/>
        <w:jc w:val="right"/>
        <w:rPr>
          <w:color w:val="000000" w:themeColor="text1"/>
          <w:sz w:val="18"/>
          <w:szCs w:val="18"/>
        </w:rPr>
      </w:pPr>
      <w:r w:rsidRPr="0010157B">
        <w:rPr>
          <w:color w:val="000000" w:themeColor="text1"/>
          <w:sz w:val="18"/>
          <w:szCs w:val="18"/>
        </w:rPr>
        <w:t>form HUD-92330-A (3/94)</w:t>
      </w:r>
    </w:p>
    <w:p w:rsidR="00EB2B79" w:rsidRPr="0010157B" w:rsidRDefault="00EB2B79" w:rsidP="00EB2B79">
      <w:pPr>
        <w:pStyle w:val="Default"/>
        <w:tabs>
          <w:tab w:val="center" w:pos="5490"/>
          <w:tab w:val="right" w:pos="10857"/>
        </w:tabs>
        <w:ind w:left="-90"/>
        <w:rPr>
          <w:color w:val="000000" w:themeColor="text1"/>
          <w:sz w:val="18"/>
          <w:szCs w:val="18"/>
        </w:rPr>
      </w:pPr>
      <w:r w:rsidRPr="0010157B">
        <w:rPr>
          <w:color w:val="000000" w:themeColor="text1"/>
          <w:sz w:val="18"/>
          <w:szCs w:val="18"/>
        </w:rPr>
        <w:t>Replaces FHA-2330-A, which is obsolete.</w:t>
      </w:r>
      <w:r w:rsidRPr="0010157B">
        <w:rPr>
          <w:color w:val="000000" w:themeColor="text1"/>
          <w:sz w:val="18"/>
          <w:szCs w:val="18"/>
        </w:rPr>
        <w:tab/>
        <w:t>Page 1 of 4</w:t>
      </w:r>
      <w:r w:rsidRPr="0010157B">
        <w:rPr>
          <w:color w:val="000000" w:themeColor="text1"/>
          <w:sz w:val="18"/>
          <w:szCs w:val="18"/>
        </w:rPr>
        <w:tab/>
        <w:t>ref. Handbook 4470.1 &amp; 4470.2</w:t>
      </w:r>
    </w:p>
    <w:p w:rsidR="00EB2B79" w:rsidRPr="0010157B" w:rsidRDefault="000A6DFD" w:rsidP="00B53308">
      <w:pPr>
        <w:pStyle w:val="Default"/>
        <w:ind w:left="-90"/>
        <w:jc w:val="both"/>
        <w:rPr>
          <w:color w:val="000000" w:themeColor="text1"/>
          <w:sz w:val="18"/>
          <w:szCs w:val="18"/>
        </w:rPr>
      </w:pPr>
      <w:r w:rsidRPr="0010157B">
        <w:rPr>
          <w:color w:val="000000" w:themeColor="text1"/>
          <w:sz w:val="18"/>
          <w:szCs w:val="18"/>
        </w:rPr>
        <w:br w:type="page"/>
      </w:r>
    </w:p>
    <w:tbl>
      <w:tblPr>
        <w:tblW w:w="10853" w:type="dxa"/>
        <w:tblInd w:w="93"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95"/>
        <w:gridCol w:w="2425"/>
        <w:gridCol w:w="1527"/>
        <w:gridCol w:w="1527"/>
        <w:gridCol w:w="1527"/>
        <w:gridCol w:w="2877"/>
        <w:gridCol w:w="509"/>
      </w:tblGrid>
      <w:tr w:rsidR="00EB2B79" w:rsidRPr="0010157B" w:rsidTr="009714CD">
        <w:trPr>
          <w:trHeight w:val="20"/>
        </w:trPr>
        <w:tc>
          <w:tcPr>
            <w:tcW w:w="464" w:type="dxa"/>
            <w:tcBorders>
              <w:top w:val="single" w:sz="12" w:space="0" w:color="auto"/>
            </w:tcBorders>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lastRenderedPageBreak/>
              <w:t>Div.</w:t>
            </w:r>
          </w:p>
        </w:tc>
        <w:tc>
          <w:tcPr>
            <w:tcW w:w="2431" w:type="dxa"/>
            <w:tcBorders>
              <w:top w:val="single" w:sz="12" w:space="0" w:color="auto"/>
            </w:tcBorders>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Trade Item</w:t>
            </w:r>
          </w:p>
        </w:tc>
        <w:tc>
          <w:tcPr>
            <w:tcW w:w="1530" w:type="dxa"/>
            <w:tcBorders>
              <w:top w:val="single" w:sz="12" w:space="0" w:color="auto"/>
            </w:tcBorders>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Paid in Cash</w:t>
            </w:r>
          </w:p>
        </w:tc>
        <w:tc>
          <w:tcPr>
            <w:tcW w:w="1530" w:type="dxa"/>
            <w:tcBorders>
              <w:top w:val="single" w:sz="12" w:space="0" w:color="auto"/>
            </w:tcBorders>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To Be Paid in Cash</w:t>
            </w:r>
          </w:p>
        </w:tc>
        <w:tc>
          <w:tcPr>
            <w:tcW w:w="1530" w:type="dxa"/>
            <w:tcBorders>
              <w:top w:val="single" w:sz="12" w:space="0" w:color="auto"/>
            </w:tcBorders>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Total</w:t>
            </w:r>
          </w:p>
        </w:tc>
        <w:tc>
          <w:tcPr>
            <w:tcW w:w="2884" w:type="dxa"/>
            <w:tcBorders>
              <w:top w:val="single" w:sz="12" w:space="0" w:color="auto"/>
            </w:tcBorders>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Name of Subcontractor of Payee</w:t>
            </w:r>
          </w:p>
        </w:tc>
        <w:tc>
          <w:tcPr>
            <w:tcW w:w="484" w:type="dxa"/>
            <w:tcBorders>
              <w:top w:val="single" w:sz="12" w:space="0" w:color="auto"/>
            </w:tcBorders>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Line</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2</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Earth Work</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393,932</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40,123</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434,055</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 &amp; B Tech</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35</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2</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Site Utilities</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237,070</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39319</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276,389</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Name 1</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36</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2</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Roads and Walks</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381,436</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41,185</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422,621</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Name 1, Name 2</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37</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2</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Site improvements</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255,188</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28,354</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283,542</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Ventures</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38</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2</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Lawns and Planting</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165,202</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17,857</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183,059</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Ventures</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39</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2</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Unusual Site Conditions</w:t>
            </w:r>
          </w:p>
        </w:tc>
        <w:tc>
          <w:tcPr>
            <w:tcW w:w="1530"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40</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EB2B79" w:rsidRPr="0010157B" w:rsidRDefault="00EB2B79" w:rsidP="00EB2B79">
            <w:pPr>
              <w:spacing w:after="0" w:line="240" w:lineRule="auto"/>
              <w:rPr>
                <w:rFonts w:ascii="Times New Roman" w:hAnsi="Times New Roman"/>
                <w:b/>
                <w:bCs/>
                <w:color w:val="000000"/>
                <w:sz w:val="16"/>
                <w:szCs w:val="16"/>
              </w:rPr>
            </w:pPr>
            <w:r w:rsidRPr="0010157B">
              <w:rPr>
                <w:rFonts w:ascii="Times New Roman" w:hAnsi="Times New Roman"/>
                <w:b/>
                <w:bCs/>
                <w:color w:val="000000"/>
                <w:sz w:val="16"/>
                <w:szCs w:val="16"/>
              </w:rPr>
              <w:t>Total</w:t>
            </w:r>
            <w:r w:rsidRPr="0010157B">
              <w:rPr>
                <w:rFonts w:ascii="Times New Roman" w:hAnsi="Times New Roman"/>
                <w:color w:val="000000"/>
                <w:sz w:val="16"/>
                <w:szCs w:val="16"/>
              </w:rPr>
              <w:t xml:space="preserve"> (Land Improvements)</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1,432,828</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166,838</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1,599,666</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41</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EB2B79" w:rsidRPr="0010157B" w:rsidRDefault="00EB2B79" w:rsidP="00EB2B79">
            <w:pPr>
              <w:spacing w:after="0" w:line="240" w:lineRule="auto"/>
              <w:rPr>
                <w:rFonts w:ascii="Times New Roman" w:hAnsi="Times New Roman"/>
                <w:b/>
                <w:bCs/>
                <w:color w:val="000000"/>
                <w:sz w:val="16"/>
                <w:szCs w:val="16"/>
              </w:rPr>
            </w:pPr>
            <w:r w:rsidRPr="0010157B">
              <w:rPr>
                <w:rFonts w:ascii="Times New Roman" w:hAnsi="Times New Roman"/>
                <w:b/>
                <w:bCs/>
                <w:color w:val="000000"/>
                <w:sz w:val="16"/>
                <w:szCs w:val="16"/>
              </w:rPr>
              <w:t>Total</w:t>
            </w:r>
            <w:r w:rsidRPr="0010157B">
              <w:rPr>
                <w:rFonts w:ascii="Times New Roman" w:hAnsi="Times New Roman"/>
                <w:color w:val="000000"/>
                <w:sz w:val="12"/>
                <w:szCs w:val="12"/>
              </w:rPr>
              <w:t xml:space="preserve"> (Structure and Land Improvements)</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6,516,184</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525,000</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7,041,184</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42</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1</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General Requirements</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554,970</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554,970</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43</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General Overhead</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140,733</w:t>
            </w:r>
          </w:p>
        </w:tc>
        <w:tc>
          <w:tcPr>
            <w:tcW w:w="1530"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140,733</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44</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Sub Total</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45</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EB2B79" w:rsidRPr="0010157B" w:rsidRDefault="00EB2B79" w:rsidP="009714CD">
            <w:pPr>
              <w:spacing w:after="0" w:line="240" w:lineRule="auto"/>
              <w:ind w:right="-198"/>
              <w:rPr>
                <w:rFonts w:ascii="Times New Roman" w:hAnsi="Times New Roman"/>
                <w:color w:val="000000"/>
                <w:sz w:val="16"/>
                <w:szCs w:val="16"/>
              </w:rPr>
            </w:pPr>
            <w:r w:rsidRPr="0010157B">
              <w:rPr>
                <w:rFonts w:ascii="Times New Roman" w:hAnsi="Times New Roman"/>
                <w:color w:val="000000"/>
                <w:sz w:val="16"/>
                <w:szCs w:val="16"/>
              </w:rPr>
              <w:t xml:space="preserve">Miscellaneous </w:t>
            </w:r>
            <w:r w:rsidRPr="0010157B">
              <w:rPr>
                <w:rFonts w:ascii="Times New Roman" w:hAnsi="Times New Roman"/>
                <w:color w:val="000000"/>
                <w:sz w:val="14"/>
                <w:szCs w:val="16"/>
              </w:rPr>
              <w:t>(Labor and Materials)*</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46</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Bond Premuim</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64,100</w:t>
            </w:r>
          </w:p>
        </w:tc>
        <w:tc>
          <w:tcPr>
            <w:tcW w:w="1530"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64,100</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47</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Other Fees-Paid by Contractor</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177,105</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15,000</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192,105</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ABC South Side</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48</w:t>
            </w:r>
          </w:p>
        </w:tc>
      </w:tr>
      <w:tr w:rsidR="00EB2B79" w:rsidRPr="0010157B" w:rsidTr="009714CD">
        <w:trPr>
          <w:trHeight w:val="20"/>
        </w:trPr>
        <w:tc>
          <w:tcPr>
            <w:tcW w:w="464" w:type="dxa"/>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1530"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c>
          <w:tcPr>
            <w:tcW w:w="2884" w:type="dxa"/>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49</w:t>
            </w:r>
          </w:p>
        </w:tc>
      </w:tr>
      <w:tr w:rsidR="00EB2B79" w:rsidRPr="0010157B" w:rsidTr="009714CD">
        <w:trPr>
          <w:trHeight w:val="20"/>
        </w:trPr>
        <w:tc>
          <w:tcPr>
            <w:tcW w:w="464" w:type="dxa"/>
            <w:tcBorders>
              <w:bottom w:val="single" w:sz="12" w:space="0" w:color="auto"/>
            </w:tcBorders>
            <w:noWrap/>
            <w:vAlign w:val="bottom"/>
            <w:hideMark/>
          </w:tcPr>
          <w:p w:rsidR="00EB2B79" w:rsidRPr="0010157B" w:rsidRDefault="00EB2B79" w:rsidP="00EB2B79">
            <w:pPr>
              <w:spacing w:after="0" w:line="240" w:lineRule="auto"/>
              <w:jc w:val="center"/>
              <w:rPr>
                <w:rFonts w:ascii="Times New Roman" w:hAnsi="Times New Roman"/>
                <w:color w:val="000000"/>
                <w:sz w:val="16"/>
                <w:szCs w:val="16"/>
              </w:rPr>
            </w:pPr>
            <w:r w:rsidRPr="0010157B">
              <w:rPr>
                <w:rFonts w:ascii="Times New Roman" w:hAnsi="Times New Roman"/>
                <w:color w:val="000000"/>
                <w:sz w:val="16"/>
                <w:szCs w:val="16"/>
              </w:rPr>
              <w:t> </w:t>
            </w:r>
          </w:p>
        </w:tc>
        <w:tc>
          <w:tcPr>
            <w:tcW w:w="2431" w:type="dxa"/>
            <w:tcBorders>
              <w:bottom w:val="single" w:sz="12" w:space="0" w:color="auto"/>
            </w:tcBorders>
            <w:noWrap/>
            <w:vAlign w:val="bottom"/>
            <w:hideMark/>
          </w:tcPr>
          <w:p w:rsidR="00EB2B79" w:rsidRPr="0010157B" w:rsidRDefault="00EB2B79" w:rsidP="00EB2B79">
            <w:pPr>
              <w:spacing w:after="0" w:line="240" w:lineRule="auto"/>
              <w:rPr>
                <w:rFonts w:ascii="Times New Roman" w:hAnsi="Times New Roman"/>
                <w:b/>
                <w:bCs/>
                <w:color w:val="000000"/>
                <w:sz w:val="16"/>
                <w:szCs w:val="16"/>
              </w:rPr>
            </w:pPr>
            <w:r w:rsidRPr="0010157B">
              <w:rPr>
                <w:rFonts w:ascii="Times New Roman" w:hAnsi="Times New Roman"/>
                <w:b/>
                <w:bCs/>
                <w:color w:val="000000"/>
                <w:sz w:val="16"/>
                <w:szCs w:val="16"/>
              </w:rPr>
              <w:t>Total Costs</w:t>
            </w:r>
          </w:p>
        </w:tc>
        <w:tc>
          <w:tcPr>
            <w:tcW w:w="1530" w:type="dxa"/>
            <w:tcBorders>
              <w:bottom w:val="single" w:sz="12" w:space="0" w:color="auto"/>
            </w:tcBorders>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7,453,092</w:t>
            </w:r>
          </w:p>
        </w:tc>
        <w:tc>
          <w:tcPr>
            <w:tcW w:w="1530" w:type="dxa"/>
            <w:tcBorders>
              <w:bottom w:val="single" w:sz="12" w:space="0" w:color="auto"/>
            </w:tcBorders>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xml:space="preserve">                       540,000 </w:t>
            </w:r>
          </w:p>
        </w:tc>
        <w:tc>
          <w:tcPr>
            <w:tcW w:w="1530" w:type="dxa"/>
            <w:tcBorders>
              <w:bottom w:val="single" w:sz="12" w:space="0" w:color="auto"/>
            </w:tcBorders>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7,993,092</w:t>
            </w:r>
          </w:p>
        </w:tc>
        <w:tc>
          <w:tcPr>
            <w:tcW w:w="2884" w:type="dxa"/>
            <w:tcBorders>
              <w:bottom w:val="single" w:sz="12" w:space="0" w:color="auto"/>
            </w:tcBorders>
            <w:noWrap/>
            <w:vAlign w:val="bottom"/>
            <w:hideMark/>
          </w:tcPr>
          <w:p w:rsidR="00EB2B79" w:rsidRPr="0010157B" w:rsidRDefault="00EB2B79" w:rsidP="00EB2B79">
            <w:pPr>
              <w:spacing w:after="0" w:line="240" w:lineRule="auto"/>
              <w:rPr>
                <w:rFonts w:ascii="Times New Roman" w:hAnsi="Times New Roman"/>
                <w:color w:val="000000"/>
                <w:sz w:val="16"/>
                <w:szCs w:val="16"/>
              </w:rPr>
            </w:pPr>
            <w:r w:rsidRPr="0010157B">
              <w:rPr>
                <w:rFonts w:ascii="Times New Roman" w:hAnsi="Times New Roman"/>
                <w:color w:val="000000"/>
                <w:sz w:val="16"/>
                <w:szCs w:val="16"/>
              </w:rPr>
              <w:t> </w:t>
            </w:r>
          </w:p>
        </w:tc>
        <w:tc>
          <w:tcPr>
            <w:tcW w:w="484" w:type="dxa"/>
            <w:tcBorders>
              <w:bottom w:val="single" w:sz="12" w:space="0" w:color="auto"/>
            </w:tcBorders>
            <w:noWrap/>
            <w:vAlign w:val="bottom"/>
            <w:hideMark/>
          </w:tcPr>
          <w:p w:rsidR="00EB2B79" w:rsidRPr="0010157B" w:rsidRDefault="00EB2B79" w:rsidP="00EB2B79">
            <w:pPr>
              <w:spacing w:after="0" w:line="240" w:lineRule="auto"/>
              <w:jc w:val="right"/>
              <w:rPr>
                <w:rFonts w:ascii="Times New Roman" w:hAnsi="Times New Roman"/>
                <w:color w:val="000000"/>
                <w:sz w:val="16"/>
                <w:szCs w:val="16"/>
              </w:rPr>
            </w:pPr>
            <w:r w:rsidRPr="0010157B">
              <w:rPr>
                <w:rFonts w:ascii="Times New Roman" w:hAnsi="Times New Roman"/>
                <w:color w:val="000000"/>
                <w:sz w:val="16"/>
                <w:szCs w:val="16"/>
              </w:rPr>
              <w:t> </w:t>
            </w:r>
          </w:p>
        </w:tc>
      </w:tr>
    </w:tbl>
    <w:p w:rsidR="009714CD" w:rsidRPr="0010157B" w:rsidRDefault="009714CD" w:rsidP="009714CD">
      <w:pPr>
        <w:autoSpaceDE w:val="0"/>
        <w:autoSpaceDN w:val="0"/>
        <w:adjustRightInd w:val="0"/>
        <w:spacing w:after="0" w:line="240" w:lineRule="auto"/>
        <w:rPr>
          <w:rFonts w:ascii="Times New Roman" w:hAnsi="Times New Roman"/>
          <w:sz w:val="16"/>
          <w:szCs w:val="16"/>
        </w:rPr>
      </w:pPr>
      <w:r w:rsidRPr="0010157B">
        <w:rPr>
          <w:rFonts w:ascii="Times New Roman" w:hAnsi="Times New Roman"/>
          <w:sz w:val="16"/>
          <w:szCs w:val="16"/>
        </w:rPr>
        <w:t>* Total purchases of materials and cost of labor amounting to less than $1,000 may be included as a lump sum under miscellaneous materials and labor.</w:t>
      </w:r>
    </w:p>
    <w:p w:rsidR="009714CD" w:rsidRPr="0010157B" w:rsidRDefault="009714CD" w:rsidP="009714CD">
      <w:pPr>
        <w:autoSpaceDE w:val="0"/>
        <w:autoSpaceDN w:val="0"/>
        <w:adjustRightInd w:val="0"/>
        <w:spacing w:after="0" w:line="240" w:lineRule="auto"/>
        <w:rPr>
          <w:rFonts w:ascii="Times New Roman" w:hAnsi="Times New Roman"/>
          <w:sz w:val="16"/>
          <w:szCs w:val="16"/>
        </w:rPr>
      </w:pPr>
      <w:r w:rsidRPr="0010157B">
        <w:rPr>
          <w:rFonts w:ascii="Times New Roman" w:hAnsi="Times New Roman"/>
          <w:sz w:val="16"/>
          <w:szCs w:val="16"/>
        </w:rPr>
        <w:t>Costs exceeding this amount for materials and labor must be allocated to the trade item under which they were expended on HUD-92330-A worksheets</w:t>
      </w:r>
    </w:p>
    <w:p w:rsidR="009714CD" w:rsidRPr="0010157B" w:rsidRDefault="009714CD" w:rsidP="009714CD">
      <w:pPr>
        <w:autoSpaceDE w:val="0"/>
        <w:autoSpaceDN w:val="0"/>
        <w:adjustRightInd w:val="0"/>
        <w:spacing w:after="0" w:line="240" w:lineRule="auto"/>
        <w:rPr>
          <w:rFonts w:ascii="Times New Roman" w:hAnsi="Times New Roman"/>
          <w:sz w:val="16"/>
          <w:szCs w:val="16"/>
        </w:rPr>
      </w:pPr>
      <w:r w:rsidRPr="0010157B">
        <w:rPr>
          <w:rFonts w:ascii="Times New Roman" w:hAnsi="Times New Roman"/>
          <w:sz w:val="16"/>
          <w:szCs w:val="16"/>
        </w:rPr>
        <w:t>3 and 4.</w:t>
      </w:r>
    </w:p>
    <w:p w:rsidR="009714CD" w:rsidRPr="0010157B" w:rsidRDefault="009714CD" w:rsidP="009714CD">
      <w:pPr>
        <w:autoSpaceDE w:val="0"/>
        <w:autoSpaceDN w:val="0"/>
        <w:adjustRightInd w:val="0"/>
        <w:spacing w:after="0" w:line="240" w:lineRule="auto"/>
        <w:rPr>
          <w:rFonts w:ascii="Times New Roman" w:hAnsi="Times New Roman"/>
          <w:sz w:val="16"/>
          <w:szCs w:val="16"/>
        </w:rPr>
      </w:pPr>
      <w:r w:rsidRPr="0010157B">
        <w:rPr>
          <w:rFonts w:ascii="Times New Roman" w:hAnsi="Times New Roman"/>
          <w:b/>
          <w:bCs/>
          <w:sz w:val="16"/>
          <w:szCs w:val="16"/>
        </w:rPr>
        <w:t xml:space="preserve">Note: </w:t>
      </w:r>
      <w:r w:rsidRPr="0010157B">
        <w:rPr>
          <w:rFonts w:ascii="Times New Roman" w:hAnsi="Times New Roman"/>
          <w:sz w:val="16"/>
          <w:szCs w:val="16"/>
        </w:rPr>
        <w:t>If additional space is required for these or other items, append Rider thereto, with references and initial. When more than one subcontractor is</w:t>
      </w:r>
    </w:p>
    <w:p w:rsidR="000A6DFD" w:rsidRPr="0010157B" w:rsidRDefault="009714CD" w:rsidP="009714CD">
      <w:pPr>
        <w:pStyle w:val="Default"/>
        <w:jc w:val="both"/>
        <w:rPr>
          <w:sz w:val="16"/>
          <w:szCs w:val="16"/>
        </w:rPr>
      </w:pPr>
      <w:r w:rsidRPr="0010157B">
        <w:rPr>
          <w:sz w:val="16"/>
          <w:szCs w:val="16"/>
        </w:rPr>
        <w:t>performing a trade item, the attached work sheet must be completed giving the information indicated.</w:t>
      </w:r>
    </w:p>
    <w:tbl>
      <w:tblPr>
        <w:tblStyle w:val="TableGrid"/>
        <w:tblW w:w="10890" w:type="dxa"/>
        <w:tblInd w:w="108" w:type="dxa"/>
        <w:tblBorders>
          <w:left w:val="none" w:sz="0" w:space="0" w:color="auto"/>
          <w:right w:val="none" w:sz="0" w:space="0" w:color="auto"/>
        </w:tblBorders>
        <w:tblLook w:val="04A0" w:firstRow="1" w:lastRow="0" w:firstColumn="1" w:lastColumn="0" w:noHBand="0" w:noVBand="1"/>
      </w:tblPr>
      <w:tblGrid>
        <w:gridCol w:w="2768"/>
        <w:gridCol w:w="2768"/>
        <w:gridCol w:w="2768"/>
        <w:gridCol w:w="2586"/>
      </w:tblGrid>
      <w:tr w:rsidR="009714CD" w:rsidRPr="0010157B" w:rsidTr="009714CD">
        <w:tc>
          <w:tcPr>
            <w:tcW w:w="10890" w:type="dxa"/>
            <w:gridSpan w:val="4"/>
            <w:tcBorders>
              <w:top w:val="single" w:sz="12" w:space="0" w:color="000000" w:themeColor="text1"/>
              <w:bottom w:val="single" w:sz="12" w:space="0" w:color="000000" w:themeColor="text1"/>
            </w:tcBorders>
          </w:tcPr>
          <w:p w:rsidR="009714CD" w:rsidRPr="0010157B" w:rsidRDefault="009714CD" w:rsidP="009714CD">
            <w:pPr>
              <w:pStyle w:val="Default"/>
              <w:jc w:val="both"/>
              <w:rPr>
                <w:b/>
                <w:color w:val="000000" w:themeColor="text1"/>
                <w:sz w:val="18"/>
                <w:szCs w:val="18"/>
              </w:rPr>
            </w:pPr>
            <w:r w:rsidRPr="0010157B">
              <w:rPr>
                <w:b/>
                <w:color w:val="000000" w:themeColor="text1"/>
                <w:sz w:val="18"/>
                <w:szCs w:val="18"/>
              </w:rPr>
              <w:t>Itemized Breakdown</w:t>
            </w:r>
          </w:p>
        </w:tc>
      </w:tr>
      <w:tr w:rsidR="009714CD" w:rsidRPr="0010157B" w:rsidTr="009714CD">
        <w:tc>
          <w:tcPr>
            <w:tcW w:w="5536" w:type="dxa"/>
            <w:gridSpan w:val="2"/>
            <w:tcBorders>
              <w:top w:val="single" w:sz="12" w:space="0" w:color="000000" w:themeColor="text1"/>
            </w:tcBorders>
          </w:tcPr>
          <w:p w:rsidR="009714CD" w:rsidRPr="0010157B" w:rsidRDefault="009714CD" w:rsidP="009714CD">
            <w:pPr>
              <w:pStyle w:val="Default"/>
              <w:jc w:val="both"/>
              <w:rPr>
                <w:color w:val="000000" w:themeColor="text1"/>
                <w:sz w:val="18"/>
                <w:szCs w:val="18"/>
              </w:rPr>
            </w:pPr>
          </w:p>
        </w:tc>
        <w:tc>
          <w:tcPr>
            <w:tcW w:w="5354" w:type="dxa"/>
            <w:gridSpan w:val="2"/>
            <w:tcBorders>
              <w:top w:val="single" w:sz="12" w:space="0" w:color="000000" w:themeColor="text1"/>
            </w:tcBorders>
          </w:tcPr>
          <w:p w:rsidR="009714CD" w:rsidRPr="0010157B" w:rsidRDefault="009714CD" w:rsidP="009714CD">
            <w:pPr>
              <w:pStyle w:val="Default"/>
              <w:jc w:val="both"/>
              <w:rPr>
                <w:color w:val="000000" w:themeColor="text1"/>
                <w:sz w:val="18"/>
                <w:szCs w:val="18"/>
              </w:rPr>
            </w:pPr>
          </w:p>
        </w:tc>
      </w:tr>
      <w:tr w:rsidR="009714CD" w:rsidRPr="0010157B" w:rsidTr="009714CD">
        <w:tc>
          <w:tcPr>
            <w:tcW w:w="2768" w:type="dxa"/>
          </w:tcPr>
          <w:p w:rsidR="009714CD" w:rsidRPr="0010157B" w:rsidRDefault="009714CD" w:rsidP="009714CD">
            <w:pPr>
              <w:pStyle w:val="Default"/>
              <w:jc w:val="center"/>
              <w:rPr>
                <w:color w:val="000000" w:themeColor="text1"/>
                <w:sz w:val="18"/>
                <w:szCs w:val="18"/>
              </w:rPr>
            </w:pPr>
            <w:r w:rsidRPr="0010157B">
              <w:rPr>
                <w:color w:val="000000" w:themeColor="text1"/>
                <w:sz w:val="18"/>
                <w:szCs w:val="18"/>
              </w:rPr>
              <w:t>Item</w:t>
            </w:r>
          </w:p>
        </w:tc>
        <w:tc>
          <w:tcPr>
            <w:tcW w:w="2768" w:type="dxa"/>
          </w:tcPr>
          <w:p w:rsidR="009714CD" w:rsidRPr="0010157B" w:rsidRDefault="009714CD" w:rsidP="009714CD">
            <w:pPr>
              <w:pStyle w:val="Default"/>
              <w:jc w:val="center"/>
              <w:rPr>
                <w:color w:val="000000" w:themeColor="text1"/>
                <w:sz w:val="18"/>
                <w:szCs w:val="18"/>
              </w:rPr>
            </w:pPr>
            <w:r w:rsidRPr="0010157B">
              <w:rPr>
                <w:color w:val="000000" w:themeColor="text1"/>
                <w:sz w:val="18"/>
                <w:szCs w:val="18"/>
              </w:rPr>
              <w:t>Total</w:t>
            </w:r>
          </w:p>
        </w:tc>
        <w:tc>
          <w:tcPr>
            <w:tcW w:w="2768" w:type="dxa"/>
          </w:tcPr>
          <w:p w:rsidR="009714CD" w:rsidRPr="0010157B" w:rsidRDefault="009714CD" w:rsidP="009714CD">
            <w:pPr>
              <w:pStyle w:val="Default"/>
              <w:jc w:val="center"/>
              <w:rPr>
                <w:color w:val="000000" w:themeColor="text1"/>
                <w:sz w:val="18"/>
                <w:szCs w:val="18"/>
              </w:rPr>
            </w:pPr>
            <w:r w:rsidRPr="0010157B">
              <w:rPr>
                <w:color w:val="000000" w:themeColor="text1"/>
                <w:sz w:val="18"/>
                <w:szCs w:val="18"/>
              </w:rPr>
              <w:t>Item (list)</w:t>
            </w:r>
          </w:p>
        </w:tc>
        <w:tc>
          <w:tcPr>
            <w:tcW w:w="2586" w:type="dxa"/>
          </w:tcPr>
          <w:p w:rsidR="009714CD" w:rsidRPr="0010157B" w:rsidRDefault="009714CD" w:rsidP="009714CD">
            <w:pPr>
              <w:pStyle w:val="Default"/>
              <w:jc w:val="center"/>
              <w:rPr>
                <w:color w:val="000000" w:themeColor="text1"/>
                <w:sz w:val="18"/>
                <w:szCs w:val="18"/>
              </w:rPr>
            </w:pPr>
            <w:r w:rsidRPr="0010157B">
              <w:rPr>
                <w:color w:val="000000" w:themeColor="text1"/>
                <w:sz w:val="18"/>
                <w:szCs w:val="18"/>
              </w:rPr>
              <w:t>Total</w:t>
            </w: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r w:rsidRPr="0010157B">
              <w:rPr>
                <w:color w:val="000000" w:themeColor="text1"/>
                <w:sz w:val="18"/>
                <w:szCs w:val="18"/>
              </w:rPr>
              <w:t>Supervision</w:t>
            </w:r>
          </w:p>
        </w:tc>
        <w:tc>
          <w:tcPr>
            <w:tcW w:w="2768"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255,478</w:t>
            </w:r>
          </w:p>
        </w:tc>
        <w:tc>
          <w:tcPr>
            <w:tcW w:w="2768" w:type="dxa"/>
          </w:tcPr>
          <w:p w:rsidR="009714CD" w:rsidRPr="0010157B" w:rsidRDefault="009714CD" w:rsidP="009714CD">
            <w:pPr>
              <w:pStyle w:val="Default"/>
              <w:jc w:val="both"/>
              <w:rPr>
                <w:i/>
                <w:color w:val="000000" w:themeColor="text1"/>
                <w:sz w:val="18"/>
                <w:szCs w:val="18"/>
              </w:rPr>
            </w:pPr>
          </w:p>
        </w:tc>
        <w:tc>
          <w:tcPr>
            <w:tcW w:w="2586" w:type="dxa"/>
          </w:tcPr>
          <w:p w:rsidR="009714CD" w:rsidRPr="0010157B" w:rsidRDefault="009714CD" w:rsidP="009714CD">
            <w:pPr>
              <w:pStyle w:val="Default"/>
              <w:jc w:val="right"/>
              <w:rPr>
                <w:color w:val="000000" w:themeColor="text1"/>
                <w:sz w:val="18"/>
                <w:szCs w:val="18"/>
              </w:rPr>
            </w:pP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r w:rsidRPr="0010157B">
              <w:rPr>
                <w:color w:val="000000" w:themeColor="text1"/>
                <w:sz w:val="18"/>
                <w:szCs w:val="18"/>
              </w:rPr>
              <w:t>Field Engineering</w:t>
            </w:r>
          </w:p>
        </w:tc>
        <w:tc>
          <w:tcPr>
            <w:tcW w:w="2768" w:type="dxa"/>
          </w:tcPr>
          <w:p w:rsidR="009714CD" w:rsidRPr="0010157B" w:rsidRDefault="009714CD" w:rsidP="009714CD">
            <w:pPr>
              <w:pStyle w:val="Default"/>
              <w:jc w:val="right"/>
              <w:rPr>
                <w:color w:val="000000" w:themeColor="text1"/>
                <w:sz w:val="18"/>
                <w:szCs w:val="18"/>
              </w:rPr>
            </w:pPr>
          </w:p>
        </w:tc>
        <w:tc>
          <w:tcPr>
            <w:tcW w:w="2768" w:type="dxa"/>
          </w:tcPr>
          <w:p w:rsidR="009714CD" w:rsidRPr="0010157B" w:rsidRDefault="009714CD" w:rsidP="009714CD">
            <w:pPr>
              <w:pStyle w:val="Default"/>
              <w:jc w:val="both"/>
              <w:rPr>
                <w:i/>
                <w:color w:val="000000" w:themeColor="text1"/>
                <w:sz w:val="18"/>
                <w:szCs w:val="18"/>
              </w:rPr>
            </w:pPr>
            <w:r w:rsidRPr="0010157B">
              <w:rPr>
                <w:i/>
                <w:color w:val="000000" w:themeColor="text1"/>
                <w:sz w:val="18"/>
                <w:szCs w:val="18"/>
              </w:rPr>
              <w:t>As Built Survey</w:t>
            </w:r>
          </w:p>
        </w:tc>
        <w:tc>
          <w:tcPr>
            <w:tcW w:w="2586"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10,000</w:t>
            </w: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r w:rsidRPr="0010157B">
              <w:rPr>
                <w:color w:val="000000" w:themeColor="text1"/>
                <w:sz w:val="18"/>
                <w:szCs w:val="18"/>
              </w:rPr>
              <w:t>Field Office Expense</w:t>
            </w:r>
          </w:p>
        </w:tc>
        <w:tc>
          <w:tcPr>
            <w:tcW w:w="2768"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97,811</w:t>
            </w:r>
          </w:p>
        </w:tc>
        <w:tc>
          <w:tcPr>
            <w:tcW w:w="2768" w:type="dxa"/>
          </w:tcPr>
          <w:p w:rsidR="009714CD" w:rsidRPr="0010157B" w:rsidRDefault="009714CD" w:rsidP="009714CD">
            <w:pPr>
              <w:pStyle w:val="Default"/>
              <w:jc w:val="both"/>
              <w:rPr>
                <w:i/>
                <w:color w:val="000000" w:themeColor="text1"/>
                <w:sz w:val="18"/>
                <w:szCs w:val="18"/>
              </w:rPr>
            </w:pPr>
            <w:r w:rsidRPr="0010157B">
              <w:rPr>
                <w:i/>
                <w:color w:val="000000" w:themeColor="text1"/>
                <w:sz w:val="18"/>
                <w:szCs w:val="18"/>
              </w:rPr>
              <w:t>Cost Certification</w:t>
            </w:r>
          </w:p>
        </w:tc>
        <w:tc>
          <w:tcPr>
            <w:tcW w:w="2586"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10,000</w:t>
            </w: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r w:rsidRPr="0010157B">
              <w:rPr>
                <w:color w:val="000000" w:themeColor="text1"/>
                <w:sz w:val="18"/>
                <w:szCs w:val="18"/>
              </w:rPr>
              <w:t>Temporary Utilities</w:t>
            </w:r>
          </w:p>
        </w:tc>
        <w:tc>
          <w:tcPr>
            <w:tcW w:w="2768"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26,580</w:t>
            </w:r>
          </w:p>
        </w:tc>
        <w:tc>
          <w:tcPr>
            <w:tcW w:w="2768" w:type="dxa"/>
          </w:tcPr>
          <w:p w:rsidR="009714CD" w:rsidRPr="0010157B" w:rsidRDefault="009714CD" w:rsidP="009714CD">
            <w:pPr>
              <w:pStyle w:val="Default"/>
              <w:jc w:val="both"/>
              <w:rPr>
                <w:i/>
                <w:color w:val="000000" w:themeColor="text1"/>
                <w:sz w:val="18"/>
                <w:szCs w:val="18"/>
              </w:rPr>
            </w:pPr>
            <w:r w:rsidRPr="0010157B">
              <w:rPr>
                <w:i/>
                <w:color w:val="000000" w:themeColor="text1"/>
                <w:sz w:val="18"/>
                <w:szCs w:val="18"/>
              </w:rPr>
              <w:t>Permits</w:t>
            </w:r>
          </w:p>
        </w:tc>
        <w:tc>
          <w:tcPr>
            <w:tcW w:w="2586"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45,145</w:t>
            </w: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r w:rsidRPr="0010157B">
              <w:rPr>
                <w:color w:val="000000" w:themeColor="text1"/>
                <w:sz w:val="18"/>
                <w:szCs w:val="18"/>
              </w:rPr>
              <w:t>Cleaning and Rubbish Removal</w:t>
            </w:r>
          </w:p>
        </w:tc>
        <w:tc>
          <w:tcPr>
            <w:tcW w:w="2768"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140,987</w:t>
            </w:r>
          </w:p>
        </w:tc>
        <w:tc>
          <w:tcPr>
            <w:tcW w:w="2768" w:type="dxa"/>
          </w:tcPr>
          <w:p w:rsidR="009714CD" w:rsidRPr="0010157B" w:rsidRDefault="009714CD" w:rsidP="009714CD">
            <w:pPr>
              <w:pStyle w:val="Default"/>
              <w:jc w:val="both"/>
              <w:rPr>
                <w:i/>
                <w:color w:val="000000" w:themeColor="text1"/>
                <w:sz w:val="18"/>
                <w:szCs w:val="18"/>
              </w:rPr>
            </w:pPr>
            <w:r w:rsidRPr="0010157B">
              <w:rPr>
                <w:i/>
                <w:color w:val="000000" w:themeColor="text1"/>
                <w:sz w:val="18"/>
                <w:szCs w:val="18"/>
              </w:rPr>
              <w:t>Builders Risk</w:t>
            </w:r>
          </w:p>
        </w:tc>
        <w:tc>
          <w:tcPr>
            <w:tcW w:w="2586"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95,111</w:t>
            </w: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p>
        </w:tc>
        <w:tc>
          <w:tcPr>
            <w:tcW w:w="2768" w:type="dxa"/>
          </w:tcPr>
          <w:p w:rsidR="009714CD" w:rsidRPr="0010157B" w:rsidRDefault="009714CD" w:rsidP="009714CD">
            <w:pPr>
              <w:pStyle w:val="Default"/>
              <w:jc w:val="right"/>
              <w:rPr>
                <w:color w:val="000000" w:themeColor="text1"/>
                <w:sz w:val="18"/>
                <w:szCs w:val="18"/>
              </w:rPr>
            </w:pPr>
          </w:p>
        </w:tc>
        <w:tc>
          <w:tcPr>
            <w:tcW w:w="2768" w:type="dxa"/>
          </w:tcPr>
          <w:p w:rsidR="009714CD" w:rsidRPr="0010157B" w:rsidRDefault="009714CD" w:rsidP="009714CD">
            <w:pPr>
              <w:pStyle w:val="Default"/>
              <w:jc w:val="both"/>
              <w:rPr>
                <w:i/>
                <w:color w:val="000000" w:themeColor="text1"/>
                <w:sz w:val="18"/>
                <w:szCs w:val="18"/>
              </w:rPr>
            </w:pPr>
            <w:r w:rsidRPr="0010157B">
              <w:rPr>
                <w:i/>
                <w:color w:val="000000" w:themeColor="text1"/>
                <w:sz w:val="18"/>
                <w:szCs w:val="18"/>
              </w:rPr>
              <w:t>Impact fees</w:t>
            </w:r>
          </w:p>
        </w:tc>
        <w:tc>
          <w:tcPr>
            <w:tcW w:w="2586"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31,849</w:t>
            </w: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p>
        </w:tc>
        <w:tc>
          <w:tcPr>
            <w:tcW w:w="2768" w:type="dxa"/>
          </w:tcPr>
          <w:p w:rsidR="009714CD" w:rsidRPr="0010157B" w:rsidRDefault="009714CD" w:rsidP="009714CD">
            <w:pPr>
              <w:pStyle w:val="Default"/>
              <w:jc w:val="right"/>
              <w:rPr>
                <w:color w:val="000000" w:themeColor="text1"/>
                <w:sz w:val="18"/>
                <w:szCs w:val="18"/>
              </w:rPr>
            </w:pPr>
          </w:p>
        </w:tc>
        <w:tc>
          <w:tcPr>
            <w:tcW w:w="2768" w:type="dxa"/>
          </w:tcPr>
          <w:p w:rsidR="009714CD" w:rsidRPr="0010157B" w:rsidRDefault="009714CD" w:rsidP="009714CD">
            <w:pPr>
              <w:pStyle w:val="Default"/>
              <w:jc w:val="both"/>
              <w:rPr>
                <w:i/>
                <w:color w:val="000000" w:themeColor="text1"/>
                <w:sz w:val="18"/>
                <w:szCs w:val="18"/>
              </w:rPr>
            </w:pPr>
          </w:p>
        </w:tc>
        <w:tc>
          <w:tcPr>
            <w:tcW w:w="2586" w:type="dxa"/>
          </w:tcPr>
          <w:p w:rsidR="009714CD" w:rsidRPr="0010157B" w:rsidRDefault="009714CD" w:rsidP="009714CD">
            <w:pPr>
              <w:pStyle w:val="Default"/>
              <w:jc w:val="right"/>
              <w:rPr>
                <w:color w:val="000000" w:themeColor="text1"/>
                <w:sz w:val="18"/>
                <w:szCs w:val="18"/>
              </w:rPr>
            </w:pP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r w:rsidRPr="0010157B">
              <w:rPr>
                <w:color w:val="000000" w:themeColor="text1"/>
                <w:sz w:val="18"/>
                <w:szCs w:val="18"/>
              </w:rPr>
              <w:t>Watchmen Wages</w:t>
            </w:r>
          </w:p>
        </w:tc>
        <w:tc>
          <w:tcPr>
            <w:tcW w:w="2768" w:type="dxa"/>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34,113</w:t>
            </w:r>
          </w:p>
        </w:tc>
        <w:tc>
          <w:tcPr>
            <w:tcW w:w="2768" w:type="dxa"/>
          </w:tcPr>
          <w:p w:rsidR="009714CD" w:rsidRPr="0010157B" w:rsidRDefault="009714CD" w:rsidP="009714CD">
            <w:pPr>
              <w:pStyle w:val="Default"/>
              <w:jc w:val="both"/>
              <w:rPr>
                <w:i/>
                <w:color w:val="000000" w:themeColor="text1"/>
                <w:sz w:val="18"/>
                <w:szCs w:val="18"/>
              </w:rPr>
            </w:pPr>
          </w:p>
        </w:tc>
        <w:tc>
          <w:tcPr>
            <w:tcW w:w="2586" w:type="dxa"/>
          </w:tcPr>
          <w:p w:rsidR="009714CD" w:rsidRPr="0010157B" w:rsidRDefault="009714CD" w:rsidP="009714CD">
            <w:pPr>
              <w:pStyle w:val="Default"/>
              <w:jc w:val="right"/>
              <w:rPr>
                <w:color w:val="000000" w:themeColor="text1"/>
                <w:sz w:val="18"/>
                <w:szCs w:val="18"/>
              </w:rPr>
            </w:pP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p>
        </w:tc>
        <w:tc>
          <w:tcPr>
            <w:tcW w:w="2768" w:type="dxa"/>
          </w:tcPr>
          <w:p w:rsidR="009714CD" w:rsidRPr="0010157B" w:rsidRDefault="009714CD" w:rsidP="009714CD">
            <w:pPr>
              <w:pStyle w:val="Default"/>
              <w:jc w:val="right"/>
              <w:rPr>
                <w:color w:val="000000" w:themeColor="text1"/>
                <w:sz w:val="18"/>
                <w:szCs w:val="18"/>
              </w:rPr>
            </w:pPr>
          </w:p>
        </w:tc>
        <w:tc>
          <w:tcPr>
            <w:tcW w:w="2768" w:type="dxa"/>
          </w:tcPr>
          <w:p w:rsidR="009714CD" w:rsidRPr="0010157B" w:rsidRDefault="009714CD" w:rsidP="009714CD">
            <w:pPr>
              <w:pStyle w:val="Default"/>
              <w:jc w:val="both"/>
              <w:rPr>
                <w:i/>
                <w:color w:val="000000" w:themeColor="text1"/>
                <w:sz w:val="18"/>
                <w:szCs w:val="18"/>
              </w:rPr>
            </w:pPr>
          </w:p>
        </w:tc>
        <w:tc>
          <w:tcPr>
            <w:tcW w:w="2586" w:type="dxa"/>
          </w:tcPr>
          <w:p w:rsidR="009714CD" w:rsidRPr="0010157B" w:rsidRDefault="009714CD" w:rsidP="009714CD">
            <w:pPr>
              <w:pStyle w:val="Default"/>
              <w:jc w:val="right"/>
              <w:rPr>
                <w:color w:val="000000" w:themeColor="text1"/>
                <w:sz w:val="18"/>
                <w:szCs w:val="18"/>
              </w:rPr>
            </w:pP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p>
        </w:tc>
        <w:tc>
          <w:tcPr>
            <w:tcW w:w="2768" w:type="dxa"/>
          </w:tcPr>
          <w:p w:rsidR="009714CD" w:rsidRPr="0010157B" w:rsidRDefault="009714CD" w:rsidP="009714CD">
            <w:pPr>
              <w:pStyle w:val="Default"/>
              <w:jc w:val="right"/>
              <w:rPr>
                <w:color w:val="000000" w:themeColor="text1"/>
                <w:sz w:val="18"/>
                <w:szCs w:val="18"/>
              </w:rPr>
            </w:pPr>
          </w:p>
        </w:tc>
        <w:tc>
          <w:tcPr>
            <w:tcW w:w="2768" w:type="dxa"/>
          </w:tcPr>
          <w:p w:rsidR="009714CD" w:rsidRPr="0010157B" w:rsidRDefault="009714CD" w:rsidP="009714CD">
            <w:pPr>
              <w:pStyle w:val="Default"/>
              <w:jc w:val="both"/>
              <w:rPr>
                <w:i/>
                <w:color w:val="000000" w:themeColor="text1"/>
                <w:sz w:val="18"/>
                <w:szCs w:val="18"/>
              </w:rPr>
            </w:pPr>
          </w:p>
        </w:tc>
        <w:tc>
          <w:tcPr>
            <w:tcW w:w="2586" w:type="dxa"/>
          </w:tcPr>
          <w:p w:rsidR="009714CD" w:rsidRPr="0010157B" w:rsidRDefault="009714CD" w:rsidP="009714CD">
            <w:pPr>
              <w:pStyle w:val="Default"/>
              <w:jc w:val="right"/>
              <w:rPr>
                <w:color w:val="000000" w:themeColor="text1"/>
                <w:sz w:val="18"/>
                <w:szCs w:val="18"/>
              </w:rPr>
            </w:pPr>
          </w:p>
        </w:tc>
      </w:tr>
      <w:tr w:rsidR="009714CD" w:rsidRPr="0010157B" w:rsidTr="009714CD">
        <w:tc>
          <w:tcPr>
            <w:tcW w:w="2768" w:type="dxa"/>
          </w:tcPr>
          <w:p w:rsidR="009714CD" w:rsidRPr="0010157B" w:rsidRDefault="009714CD" w:rsidP="009714CD">
            <w:pPr>
              <w:pStyle w:val="Default"/>
              <w:jc w:val="both"/>
              <w:rPr>
                <w:color w:val="000000" w:themeColor="text1"/>
                <w:sz w:val="18"/>
                <w:szCs w:val="18"/>
              </w:rPr>
            </w:pPr>
          </w:p>
        </w:tc>
        <w:tc>
          <w:tcPr>
            <w:tcW w:w="2768" w:type="dxa"/>
          </w:tcPr>
          <w:p w:rsidR="009714CD" w:rsidRPr="0010157B" w:rsidRDefault="009714CD" w:rsidP="009714CD">
            <w:pPr>
              <w:pStyle w:val="Default"/>
              <w:jc w:val="right"/>
              <w:rPr>
                <w:color w:val="000000" w:themeColor="text1"/>
                <w:sz w:val="18"/>
                <w:szCs w:val="18"/>
              </w:rPr>
            </w:pPr>
          </w:p>
        </w:tc>
        <w:tc>
          <w:tcPr>
            <w:tcW w:w="2768" w:type="dxa"/>
          </w:tcPr>
          <w:p w:rsidR="009714CD" w:rsidRPr="0010157B" w:rsidRDefault="009714CD" w:rsidP="009714CD">
            <w:pPr>
              <w:pStyle w:val="Default"/>
              <w:jc w:val="both"/>
              <w:rPr>
                <w:i/>
                <w:color w:val="000000" w:themeColor="text1"/>
                <w:sz w:val="18"/>
                <w:szCs w:val="18"/>
              </w:rPr>
            </w:pPr>
          </w:p>
        </w:tc>
        <w:tc>
          <w:tcPr>
            <w:tcW w:w="2586" w:type="dxa"/>
          </w:tcPr>
          <w:p w:rsidR="009714CD" w:rsidRPr="0010157B" w:rsidRDefault="009714CD" w:rsidP="009714CD">
            <w:pPr>
              <w:pStyle w:val="Default"/>
              <w:jc w:val="right"/>
              <w:rPr>
                <w:color w:val="000000" w:themeColor="text1"/>
                <w:sz w:val="18"/>
                <w:szCs w:val="18"/>
              </w:rPr>
            </w:pPr>
          </w:p>
        </w:tc>
      </w:tr>
      <w:tr w:rsidR="009714CD" w:rsidRPr="0010157B" w:rsidTr="009714CD">
        <w:tc>
          <w:tcPr>
            <w:tcW w:w="2768" w:type="dxa"/>
            <w:tcBorders>
              <w:bottom w:val="single" w:sz="12" w:space="0" w:color="000000" w:themeColor="text1"/>
            </w:tcBorders>
          </w:tcPr>
          <w:p w:rsidR="009714CD" w:rsidRPr="0010157B" w:rsidRDefault="009714CD" w:rsidP="009714CD">
            <w:pPr>
              <w:pStyle w:val="Default"/>
              <w:jc w:val="both"/>
              <w:rPr>
                <w:b/>
                <w:color w:val="000000" w:themeColor="text1"/>
                <w:sz w:val="18"/>
                <w:szCs w:val="18"/>
              </w:rPr>
            </w:pPr>
            <w:r w:rsidRPr="0010157B">
              <w:rPr>
                <w:b/>
                <w:color w:val="000000" w:themeColor="text1"/>
                <w:sz w:val="18"/>
                <w:szCs w:val="18"/>
              </w:rPr>
              <w:t>Total for General Requirements</w:t>
            </w:r>
          </w:p>
        </w:tc>
        <w:tc>
          <w:tcPr>
            <w:tcW w:w="2768" w:type="dxa"/>
            <w:tcBorders>
              <w:bottom w:val="single" w:sz="12" w:space="0" w:color="000000" w:themeColor="text1"/>
            </w:tcBorders>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554,970</w:t>
            </w:r>
          </w:p>
        </w:tc>
        <w:tc>
          <w:tcPr>
            <w:tcW w:w="2768" w:type="dxa"/>
            <w:tcBorders>
              <w:bottom w:val="single" w:sz="12" w:space="0" w:color="000000" w:themeColor="text1"/>
            </w:tcBorders>
          </w:tcPr>
          <w:p w:rsidR="009714CD" w:rsidRPr="0010157B" w:rsidRDefault="009714CD" w:rsidP="009714CD">
            <w:pPr>
              <w:pStyle w:val="Default"/>
              <w:jc w:val="right"/>
              <w:rPr>
                <w:b/>
                <w:color w:val="000000" w:themeColor="text1"/>
                <w:sz w:val="18"/>
                <w:szCs w:val="18"/>
              </w:rPr>
            </w:pPr>
            <w:r w:rsidRPr="0010157B">
              <w:rPr>
                <w:b/>
                <w:color w:val="000000" w:themeColor="text1"/>
                <w:sz w:val="18"/>
                <w:szCs w:val="18"/>
              </w:rPr>
              <w:t>Total</w:t>
            </w:r>
          </w:p>
        </w:tc>
        <w:tc>
          <w:tcPr>
            <w:tcW w:w="2586" w:type="dxa"/>
            <w:tcBorders>
              <w:bottom w:val="single" w:sz="12" w:space="0" w:color="000000" w:themeColor="text1"/>
            </w:tcBorders>
          </w:tcPr>
          <w:p w:rsidR="009714CD" w:rsidRPr="0010157B" w:rsidRDefault="009714CD" w:rsidP="009714CD">
            <w:pPr>
              <w:pStyle w:val="Default"/>
              <w:jc w:val="right"/>
              <w:rPr>
                <w:color w:val="000000" w:themeColor="text1"/>
                <w:sz w:val="18"/>
                <w:szCs w:val="18"/>
              </w:rPr>
            </w:pPr>
            <w:r w:rsidRPr="0010157B">
              <w:rPr>
                <w:color w:val="000000" w:themeColor="text1"/>
                <w:sz w:val="18"/>
                <w:szCs w:val="18"/>
              </w:rPr>
              <w:t>192,105</w:t>
            </w:r>
          </w:p>
        </w:tc>
      </w:tr>
    </w:tbl>
    <w:p w:rsidR="009714CD" w:rsidRPr="0010157B" w:rsidRDefault="009714CD" w:rsidP="009714CD">
      <w:pPr>
        <w:autoSpaceDE w:val="0"/>
        <w:autoSpaceDN w:val="0"/>
        <w:adjustRightInd w:val="0"/>
        <w:spacing w:after="0" w:line="240" w:lineRule="auto"/>
        <w:rPr>
          <w:rFonts w:ascii="Times New Roman" w:hAnsi="Times New Roman"/>
          <w:i/>
          <w:sz w:val="18"/>
          <w:szCs w:val="18"/>
        </w:rPr>
      </w:pPr>
      <w:r w:rsidRPr="0010157B">
        <w:rPr>
          <w:rFonts w:ascii="Times New Roman" w:hAnsi="Times New Roman"/>
          <w:sz w:val="18"/>
          <w:szCs w:val="18"/>
        </w:rPr>
        <w:t>The undersigned hereby certifies that:</w:t>
      </w:r>
      <w:r w:rsidRPr="0010157B">
        <w:rPr>
          <w:rFonts w:ascii="Times New Roman" w:hAnsi="Times New Roman"/>
          <w:i/>
          <w:sz w:val="18"/>
          <w:szCs w:val="18"/>
        </w:rPr>
        <w:t xml:space="preserve"> (Check One)</w:t>
      </w:r>
    </w:p>
    <w:p w:rsidR="009714CD" w:rsidRPr="0010157B" w:rsidRDefault="009714CD" w:rsidP="009714CD">
      <w:pPr>
        <w:numPr>
          <w:ilvl w:val="0"/>
          <w:numId w:val="3"/>
        </w:numPr>
        <w:autoSpaceDE w:val="0"/>
        <w:autoSpaceDN w:val="0"/>
        <w:adjustRightInd w:val="0"/>
        <w:spacing w:after="0" w:line="240" w:lineRule="auto"/>
        <w:rPr>
          <w:rFonts w:ascii="Times New Roman" w:hAnsi="Times New Roman"/>
          <w:sz w:val="18"/>
          <w:szCs w:val="18"/>
        </w:rPr>
      </w:pPr>
      <w:r w:rsidRPr="0010157B">
        <w:rPr>
          <w:rFonts w:ascii="Times New Roman" w:hAnsi="Times New Roman"/>
          <w:sz w:val="18"/>
          <w:szCs w:val="18"/>
        </w:rPr>
        <w:t>There has not been and is not now any identity of interest between mortgagor and/or general contractor on the one hand and any</w:t>
      </w:r>
    </w:p>
    <w:p w:rsidR="009714CD" w:rsidRPr="0010157B" w:rsidRDefault="009714CD" w:rsidP="009714CD">
      <w:pPr>
        <w:autoSpaceDE w:val="0"/>
        <w:autoSpaceDN w:val="0"/>
        <w:adjustRightInd w:val="0"/>
        <w:spacing w:after="0" w:line="240" w:lineRule="auto"/>
        <w:rPr>
          <w:rFonts w:ascii="Times New Roman" w:hAnsi="Times New Roman"/>
          <w:sz w:val="18"/>
          <w:szCs w:val="18"/>
        </w:rPr>
      </w:pPr>
      <w:r w:rsidRPr="0010157B">
        <w:rPr>
          <w:rFonts w:ascii="Times New Roman" w:hAnsi="Times New Roman"/>
          <w:sz w:val="18"/>
          <w:szCs w:val="18"/>
        </w:rPr>
        <w:t>subcontractor, material supplier or equipment lessor on the other.</w:t>
      </w:r>
    </w:p>
    <w:p w:rsidR="009714CD" w:rsidRPr="0010157B" w:rsidRDefault="009714CD" w:rsidP="009714CD">
      <w:pPr>
        <w:numPr>
          <w:ilvl w:val="0"/>
          <w:numId w:val="3"/>
        </w:numPr>
        <w:autoSpaceDE w:val="0"/>
        <w:autoSpaceDN w:val="0"/>
        <w:adjustRightInd w:val="0"/>
        <w:spacing w:after="0" w:line="240" w:lineRule="auto"/>
        <w:rPr>
          <w:rFonts w:ascii="Times New Roman" w:hAnsi="Times New Roman"/>
          <w:sz w:val="18"/>
          <w:szCs w:val="18"/>
        </w:rPr>
      </w:pPr>
      <w:r w:rsidRPr="0010157B">
        <w:rPr>
          <w:rFonts w:ascii="Times New Roman" w:hAnsi="Times New Roman"/>
          <w:sz w:val="18"/>
          <w:szCs w:val="18"/>
        </w:rPr>
        <w:t>The accompaniment contains a statement fully describing any identities of interest. Identity of Interest is defined as follows: When there is any financial interest of the party of the first part in the party of the second part; when one or more of the officers, directors or stockholders or the part of the first part is also an officer, director or stockholder of the party of the second part; when any officer, director or stockholder of the party of the first part has any financial interst whatsoever in the party of the second part; when the part of the second part advances any funds to the party of the first part; when the party of the second part provides and pays on behalf of the party of the first part the cost of any architectural services or engineering services other thatn those of a surveyor, general superintendent, or engineer employed by a general contract in connection with its obligations under the construction contract; when the party of the second part takes stock or any interest in the party of the first part as part of the consideration to be paid them; when there exist or come into being any side deals, agreements, contracts or undertakings entered into or contemplated, thereby altering, amending or cancelling any of the required closing documents except as approved by the Commissioner.</w:t>
      </w:r>
    </w:p>
    <w:p w:rsidR="009714CD" w:rsidRPr="0010157B" w:rsidRDefault="009714CD" w:rsidP="009714CD">
      <w:pPr>
        <w:autoSpaceDE w:val="0"/>
        <w:autoSpaceDN w:val="0"/>
        <w:adjustRightInd w:val="0"/>
        <w:spacing w:after="0" w:line="240" w:lineRule="auto"/>
        <w:rPr>
          <w:rFonts w:ascii="Times New Roman" w:hAnsi="Times New Roman"/>
          <w:sz w:val="18"/>
          <w:szCs w:val="18"/>
        </w:rPr>
      </w:pPr>
      <w:r w:rsidRPr="0010157B">
        <w:rPr>
          <w:rFonts w:ascii="Times New Roman" w:hAnsi="Times New Roman"/>
          <w:sz w:val="18"/>
          <w:szCs w:val="18"/>
        </w:rPr>
        <w:t>All amounts shown have been reduced to give effect to the amount(s) of any kickbacks, rebates, adjustments, discounts, or any other devices</w:t>
      </w:r>
      <w:r w:rsidR="00A76CC7" w:rsidRPr="0010157B">
        <w:rPr>
          <w:rFonts w:ascii="Times New Roman" w:hAnsi="Times New Roman"/>
          <w:sz w:val="18"/>
          <w:szCs w:val="18"/>
        </w:rPr>
        <w:t xml:space="preserve"> </w:t>
      </w:r>
      <w:r w:rsidRPr="0010157B">
        <w:rPr>
          <w:rFonts w:ascii="Times New Roman" w:hAnsi="Times New Roman"/>
          <w:sz w:val="18"/>
          <w:szCs w:val="18"/>
        </w:rPr>
        <w:t>which had the effect of reducing the actual cost, and all amounts shown above as “to be paid in cash” will be so paid within forty-five (45) days</w:t>
      </w:r>
      <w:r w:rsidR="00A76CC7" w:rsidRPr="0010157B">
        <w:rPr>
          <w:rFonts w:ascii="Times New Roman" w:hAnsi="Times New Roman"/>
          <w:sz w:val="18"/>
          <w:szCs w:val="18"/>
        </w:rPr>
        <w:t xml:space="preserve"> </w:t>
      </w:r>
      <w:r w:rsidRPr="0010157B">
        <w:rPr>
          <w:rFonts w:ascii="Times New Roman" w:hAnsi="Times New Roman"/>
          <w:sz w:val="18"/>
          <w:szCs w:val="18"/>
        </w:rPr>
        <w:t>after final endorsement.</w:t>
      </w:r>
    </w:p>
    <w:p w:rsidR="009714CD" w:rsidRPr="0010157B" w:rsidRDefault="009714CD" w:rsidP="009714CD">
      <w:pPr>
        <w:autoSpaceDE w:val="0"/>
        <w:autoSpaceDN w:val="0"/>
        <w:adjustRightInd w:val="0"/>
        <w:spacing w:after="0" w:line="240" w:lineRule="auto"/>
        <w:rPr>
          <w:rFonts w:ascii="Times New Roman" w:hAnsi="Times New Roman"/>
          <w:sz w:val="18"/>
          <w:szCs w:val="18"/>
        </w:rPr>
      </w:pPr>
      <w:r w:rsidRPr="0010157B">
        <w:rPr>
          <w:rFonts w:ascii="Times New Roman" w:hAnsi="Times New Roman"/>
          <w:b/>
          <w:bCs/>
          <w:sz w:val="18"/>
          <w:szCs w:val="18"/>
        </w:rPr>
        <w:t xml:space="preserve">Note: </w:t>
      </w:r>
      <w:r w:rsidRPr="0010157B">
        <w:rPr>
          <w:rFonts w:ascii="Times New Roman" w:hAnsi="Times New Roman"/>
          <w:sz w:val="18"/>
          <w:szCs w:val="18"/>
        </w:rPr>
        <w:t>This certificate must be supported by a certification as to actual cost by an independent Certified Public Accountant or by an independent</w:t>
      </w:r>
      <w:r w:rsidR="00A76CC7" w:rsidRPr="0010157B">
        <w:rPr>
          <w:rFonts w:ascii="Times New Roman" w:hAnsi="Times New Roman"/>
          <w:sz w:val="18"/>
          <w:szCs w:val="18"/>
        </w:rPr>
        <w:t xml:space="preserve"> </w:t>
      </w:r>
      <w:r w:rsidRPr="0010157B">
        <w:rPr>
          <w:rFonts w:ascii="Times New Roman" w:hAnsi="Times New Roman"/>
          <w:sz w:val="18"/>
          <w:szCs w:val="18"/>
        </w:rPr>
        <w:t>public accountant as required for Forms HUD-3305 or 3306.</w:t>
      </w:r>
    </w:p>
    <w:p w:rsidR="00A76CC7" w:rsidRPr="0010157B" w:rsidRDefault="00A76CC7" w:rsidP="009714CD">
      <w:pPr>
        <w:autoSpaceDE w:val="0"/>
        <w:autoSpaceDN w:val="0"/>
        <w:adjustRightInd w:val="0"/>
        <w:spacing w:after="0" w:line="240" w:lineRule="auto"/>
        <w:rPr>
          <w:rFonts w:ascii="Times New Roman" w:hAnsi="Times New Roman"/>
          <w:sz w:val="18"/>
          <w:szCs w:val="18"/>
        </w:rPr>
      </w:pPr>
    </w:p>
    <w:p w:rsidR="009714CD" w:rsidRPr="0010157B" w:rsidRDefault="009714CD" w:rsidP="009714CD">
      <w:pPr>
        <w:autoSpaceDE w:val="0"/>
        <w:autoSpaceDN w:val="0"/>
        <w:adjustRightInd w:val="0"/>
        <w:spacing w:after="0" w:line="240" w:lineRule="auto"/>
        <w:rPr>
          <w:rFonts w:ascii="Times New Roman" w:hAnsi="Times New Roman"/>
          <w:sz w:val="18"/>
          <w:szCs w:val="18"/>
        </w:rPr>
      </w:pPr>
      <w:r w:rsidRPr="0010157B">
        <w:rPr>
          <w:rFonts w:ascii="Times New Roman" w:hAnsi="Times New Roman"/>
          <w:sz w:val="18"/>
          <w:szCs w:val="18"/>
        </w:rPr>
        <w:t>I hereby certify that all the information stated herein, as well as any information provided in the accompaniment herewith, is true and</w:t>
      </w:r>
    </w:p>
    <w:p w:rsidR="009714CD" w:rsidRPr="0010157B" w:rsidRDefault="009714CD" w:rsidP="009714CD">
      <w:pPr>
        <w:autoSpaceDE w:val="0"/>
        <w:autoSpaceDN w:val="0"/>
        <w:adjustRightInd w:val="0"/>
        <w:spacing w:after="0" w:line="240" w:lineRule="auto"/>
        <w:rPr>
          <w:rFonts w:ascii="Times New Roman" w:hAnsi="Times New Roman"/>
          <w:sz w:val="18"/>
          <w:szCs w:val="18"/>
        </w:rPr>
      </w:pPr>
      <w:r w:rsidRPr="0010157B">
        <w:rPr>
          <w:rFonts w:ascii="Times New Roman" w:hAnsi="Times New Roman"/>
          <w:sz w:val="18"/>
          <w:szCs w:val="18"/>
        </w:rPr>
        <w:t xml:space="preserve">accurate. </w:t>
      </w:r>
      <w:r w:rsidRPr="0010157B">
        <w:rPr>
          <w:rFonts w:ascii="Times New Roman" w:hAnsi="Times New Roman"/>
          <w:b/>
          <w:bCs/>
          <w:sz w:val="18"/>
          <w:szCs w:val="18"/>
        </w:rPr>
        <w:t xml:space="preserve">Warning: </w:t>
      </w:r>
      <w:r w:rsidRPr="0010157B">
        <w:rPr>
          <w:rFonts w:ascii="Times New Roman" w:hAnsi="Times New Roman"/>
          <w:sz w:val="18"/>
          <w:szCs w:val="18"/>
        </w:rPr>
        <w:t>HUD will prosecute false claims and statements. Conviction may result in criminal and/or civil penalties.</w:t>
      </w:r>
    </w:p>
    <w:p w:rsidR="009714CD" w:rsidRPr="0010157B" w:rsidRDefault="009714CD" w:rsidP="00A76CC7">
      <w:pPr>
        <w:pStyle w:val="Default"/>
        <w:ind w:left="720"/>
        <w:jc w:val="both"/>
        <w:rPr>
          <w:sz w:val="16"/>
          <w:szCs w:val="16"/>
        </w:rPr>
      </w:pPr>
      <w:r w:rsidRPr="0010157B">
        <w:rPr>
          <w:sz w:val="16"/>
          <w:szCs w:val="16"/>
        </w:rPr>
        <w:t>(18 U.S.C. 1001, 1010, 1012; 31 U.S.C. 3729, 3802)</w:t>
      </w:r>
    </w:p>
    <w:p w:rsidR="00A76CC7" w:rsidRPr="0010157B" w:rsidRDefault="00A76CC7" w:rsidP="00A76CC7">
      <w:pPr>
        <w:pStyle w:val="Default"/>
        <w:jc w:val="both"/>
        <w:rPr>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18"/>
        <w:gridCol w:w="2852"/>
      </w:tblGrid>
      <w:tr w:rsidR="00A76CC7" w:rsidRPr="0010157B" w:rsidTr="00A76CC7">
        <w:tc>
          <w:tcPr>
            <w:tcW w:w="8118" w:type="dxa"/>
          </w:tcPr>
          <w:p w:rsidR="00A76CC7" w:rsidRPr="0010157B" w:rsidRDefault="00A76CC7" w:rsidP="00A76CC7">
            <w:pPr>
              <w:pStyle w:val="Default"/>
              <w:jc w:val="both"/>
              <w:rPr>
                <w:color w:val="000000" w:themeColor="text1"/>
                <w:sz w:val="18"/>
                <w:szCs w:val="18"/>
              </w:rPr>
            </w:pPr>
            <w:r w:rsidRPr="0010157B">
              <w:rPr>
                <w:color w:val="000000" w:themeColor="text1"/>
                <w:sz w:val="18"/>
                <w:szCs w:val="18"/>
              </w:rPr>
              <w:t>Signature:</w:t>
            </w:r>
          </w:p>
          <w:p w:rsidR="00A76CC7" w:rsidRPr="0010157B" w:rsidRDefault="00A76CC7" w:rsidP="00A76CC7">
            <w:pPr>
              <w:pStyle w:val="Default"/>
              <w:jc w:val="both"/>
              <w:rPr>
                <w:color w:val="000000" w:themeColor="text1"/>
                <w:sz w:val="18"/>
                <w:szCs w:val="18"/>
              </w:rPr>
            </w:pPr>
          </w:p>
          <w:p w:rsidR="00A76CC7" w:rsidRPr="0010157B" w:rsidRDefault="00A76CC7" w:rsidP="00A76CC7">
            <w:pPr>
              <w:pStyle w:val="Default"/>
              <w:jc w:val="both"/>
              <w:rPr>
                <w:color w:val="000000" w:themeColor="text1"/>
                <w:sz w:val="18"/>
                <w:szCs w:val="18"/>
              </w:rPr>
            </w:pPr>
            <w:r w:rsidRPr="0010157B">
              <w:rPr>
                <w:color w:val="000000" w:themeColor="text1"/>
                <w:sz w:val="18"/>
                <w:szCs w:val="18"/>
              </w:rPr>
              <w:t>X</w:t>
            </w:r>
          </w:p>
        </w:tc>
        <w:tc>
          <w:tcPr>
            <w:tcW w:w="2852" w:type="dxa"/>
          </w:tcPr>
          <w:p w:rsidR="00A76CC7" w:rsidRPr="0010157B" w:rsidRDefault="00A76CC7" w:rsidP="00A76CC7">
            <w:pPr>
              <w:pStyle w:val="Default"/>
              <w:jc w:val="both"/>
              <w:rPr>
                <w:color w:val="000000" w:themeColor="text1"/>
                <w:sz w:val="18"/>
                <w:szCs w:val="18"/>
              </w:rPr>
            </w:pPr>
            <w:r w:rsidRPr="0010157B">
              <w:rPr>
                <w:color w:val="000000" w:themeColor="text1"/>
                <w:sz w:val="18"/>
                <w:szCs w:val="18"/>
              </w:rPr>
              <w:t>Date:</w:t>
            </w:r>
          </w:p>
        </w:tc>
      </w:tr>
    </w:tbl>
    <w:p w:rsidR="00A76CC7" w:rsidRPr="0010157B" w:rsidRDefault="00A76CC7" w:rsidP="00A76CC7">
      <w:pPr>
        <w:pStyle w:val="Default"/>
        <w:ind w:left="-90"/>
        <w:jc w:val="right"/>
        <w:rPr>
          <w:color w:val="000000" w:themeColor="text1"/>
          <w:sz w:val="18"/>
          <w:szCs w:val="18"/>
        </w:rPr>
      </w:pPr>
      <w:r w:rsidRPr="0010157B">
        <w:rPr>
          <w:color w:val="000000" w:themeColor="text1"/>
          <w:sz w:val="18"/>
          <w:szCs w:val="18"/>
        </w:rPr>
        <w:t>form HUD-92330-A (3/94)</w:t>
      </w:r>
    </w:p>
    <w:p w:rsidR="00A76CC7" w:rsidRPr="0010157B" w:rsidRDefault="00A76CC7" w:rsidP="00A76CC7">
      <w:pPr>
        <w:pStyle w:val="Default"/>
        <w:tabs>
          <w:tab w:val="center" w:pos="5490"/>
          <w:tab w:val="right" w:pos="10857"/>
        </w:tabs>
        <w:ind w:left="-90"/>
        <w:rPr>
          <w:color w:val="000000" w:themeColor="text1"/>
          <w:sz w:val="18"/>
          <w:szCs w:val="18"/>
        </w:rPr>
      </w:pPr>
      <w:r w:rsidRPr="0010157B">
        <w:rPr>
          <w:color w:val="000000" w:themeColor="text1"/>
          <w:sz w:val="18"/>
          <w:szCs w:val="18"/>
        </w:rPr>
        <w:t>Replaces FHA-2330-A, which is obsolete.</w:t>
      </w:r>
      <w:r w:rsidRPr="0010157B">
        <w:rPr>
          <w:color w:val="000000" w:themeColor="text1"/>
          <w:sz w:val="18"/>
          <w:szCs w:val="18"/>
        </w:rPr>
        <w:tab/>
        <w:t>Page 2 of 4</w:t>
      </w:r>
      <w:r w:rsidRPr="0010157B">
        <w:rPr>
          <w:color w:val="000000" w:themeColor="text1"/>
          <w:sz w:val="18"/>
          <w:szCs w:val="18"/>
        </w:rPr>
        <w:tab/>
        <w:t>ref. Handbook 4470.1 &amp; 4470.2</w:t>
      </w:r>
    </w:p>
    <w:p w:rsidR="006F15E4" w:rsidRPr="0010157B" w:rsidRDefault="006F15E4" w:rsidP="006F15E4">
      <w:pPr>
        <w:pStyle w:val="CM12"/>
        <w:ind w:left="1440" w:right="2217"/>
        <w:jc w:val="both"/>
        <w:rPr>
          <w:color w:val="000000" w:themeColor="text1"/>
          <w:sz w:val="23"/>
          <w:szCs w:val="23"/>
        </w:rPr>
      </w:pPr>
    </w:p>
    <w:p w:rsidR="006F15E4" w:rsidRPr="0010157B" w:rsidRDefault="006F15E4" w:rsidP="006F15E4">
      <w:pPr>
        <w:pStyle w:val="CM12"/>
        <w:ind w:left="1440" w:right="2217"/>
        <w:jc w:val="both"/>
        <w:rPr>
          <w:color w:val="000000" w:themeColor="text1"/>
          <w:sz w:val="23"/>
          <w:szCs w:val="23"/>
        </w:rPr>
      </w:pPr>
    </w:p>
    <w:p w:rsidR="006F15E4" w:rsidRPr="0010157B" w:rsidRDefault="006F15E4" w:rsidP="006F15E4">
      <w:pPr>
        <w:pStyle w:val="CM12"/>
        <w:ind w:left="1440" w:right="2217"/>
        <w:jc w:val="both"/>
        <w:rPr>
          <w:color w:val="000000" w:themeColor="text1"/>
          <w:sz w:val="23"/>
          <w:szCs w:val="23"/>
        </w:rPr>
      </w:pPr>
    </w:p>
    <w:p w:rsidR="006F15E4" w:rsidRPr="0010157B" w:rsidRDefault="006F15E4" w:rsidP="006F15E4">
      <w:pPr>
        <w:pStyle w:val="CM12"/>
        <w:ind w:left="1440" w:right="2217"/>
        <w:jc w:val="both"/>
        <w:rPr>
          <w:color w:val="000000" w:themeColor="text1"/>
          <w:sz w:val="23"/>
          <w:szCs w:val="23"/>
        </w:rPr>
      </w:pPr>
    </w:p>
    <w:p w:rsidR="006F15E4" w:rsidRPr="001554DC" w:rsidRDefault="006F15E4" w:rsidP="001554DC">
      <w:pPr>
        <w:pStyle w:val="CM12"/>
        <w:ind w:left="720" w:right="900"/>
        <w:jc w:val="both"/>
        <w:rPr>
          <w:b/>
          <w:color w:val="000000" w:themeColor="text1"/>
          <w:sz w:val="23"/>
          <w:szCs w:val="23"/>
        </w:rPr>
      </w:pPr>
      <w:r w:rsidRPr="001554DC">
        <w:rPr>
          <w:b/>
          <w:color w:val="000000" w:themeColor="text1"/>
          <w:sz w:val="23"/>
          <w:szCs w:val="23"/>
        </w:rPr>
        <w:t xml:space="preserve">Superior Builders, Ltd. </w:t>
      </w:r>
    </w:p>
    <w:p w:rsidR="006F15E4" w:rsidRPr="001554DC" w:rsidRDefault="006F15E4" w:rsidP="001554DC">
      <w:pPr>
        <w:pStyle w:val="CM12"/>
        <w:ind w:left="720" w:right="900"/>
        <w:jc w:val="both"/>
        <w:rPr>
          <w:b/>
          <w:color w:val="000000" w:themeColor="text1"/>
          <w:sz w:val="23"/>
          <w:szCs w:val="23"/>
        </w:rPr>
      </w:pPr>
      <w:r w:rsidRPr="001554DC">
        <w:rPr>
          <w:b/>
          <w:color w:val="000000" w:themeColor="text1"/>
          <w:sz w:val="23"/>
          <w:szCs w:val="23"/>
        </w:rPr>
        <w:t>Notes to Contractor's Certificate of Actual Cost (Form HUD-92330-A) for</w:t>
      </w:r>
    </w:p>
    <w:p w:rsidR="006F15E4" w:rsidRPr="001554DC" w:rsidRDefault="006F15E4" w:rsidP="001554DC">
      <w:pPr>
        <w:pStyle w:val="CM12"/>
        <w:ind w:right="900" w:firstLine="720"/>
        <w:jc w:val="both"/>
        <w:rPr>
          <w:b/>
          <w:color w:val="000000" w:themeColor="text1"/>
          <w:sz w:val="23"/>
          <w:szCs w:val="23"/>
        </w:rPr>
      </w:pPr>
      <w:r w:rsidRPr="001554DC">
        <w:rPr>
          <w:b/>
          <w:color w:val="000000" w:themeColor="text1"/>
          <w:sz w:val="23"/>
          <w:szCs w:val="23"/>
        </w:rPr>
        <w:t xml:space="preserve">Happy Homes Venture, L.P., Project No. 123-45678 </w:t>
      </w:r>
    </w:p>
    <w:p w:rsidR="006F15E4" w:rsidRPr="0010157B" w:rsidRDefault="006F15E4" w:rsidP="001554DC">
      <w:pPr>
        <w:pStyle w:val="CM12"/>
        <w:ind w:left="720" w:right="900"/>
        <w:jc w:val="both"/>
        <w:rPr>
          <w:color w:val="000000" w:themeColor="text1"/>
          <w:sz w:val="23"/>
          <w:szCs w:val="23"/>
        </w:rPr>
      </w:pPr>
      <w:r w:rsidRPr="001554DC">
        <w:rPr>
          <w:b/>
          <w:color w:val="000000" w:themeColor="text1"/>
          <w:sz w:val="23"/>
          <w:szCs w:val="23"/>
        </w:rPr>
        <w:t>March xx, 20xx</w:t>
      </w:r>
      <w:r w:rsidRPr="0010157B">
        <w:rPr>
          <w:color w:val="000000" w:themeColor="text1"/>
          <w:sz w:val="23"/>
          <w:szCs w:val="23"/>
        </w:rPr>
        <w:t xml:space="preserve"> </w:t>
      </w:r>
    </w:p>
    <w:p w:rsidR="006F15E4" w:rsidRPr="0010157B" w:rsidRDefault="006F15E4" w:rsidP="001554DC">
      <w:pPr>
        <w:pStyle w:val="Default"/>
        <w:ind w:left="720" w:right="900"/>
      </w:pPr>
    </w:p>
    <w:p w:rsidR="006F15E4" w:rsidRPr="001554DC" w:rsidRDefault="006F15E4" w:rsidP="001554DC">
      <w:pPr>
        <w:pStyle w:val="CM12"/>
        <w:ind w:left="720" w:right="900"/>
        <w:jc w:val="both"/>
        <w:rPr>
          <w:b/>
          <w:color w:val="000000" w:themeColor="text1"/>
          <w:sz w:val="23"/>
          <w:szCs w:val="23"/>
        </w:rPr>
      </w:pPr>
      <w:r w:rsidRPr="001554DC">
        <w:rPr>
          <w:b/>
          <w:color w:val="000000" w:themeColor="text1"/>
          <w:sz w:val="23"/>
          <w:szCs w:val="23"/>
        </w:rPr>
        <w:t xml:space="preserve">NOTE -SUMMARY OF SIGNIFICANT ACCOUNTING POLICIES </w:t>
      </w:r>
    </w:p>
    <w:p w:rsidR="006F15E4" w:rsidRPr="001554DC" w:rsidRDefault="006F15E4" w:rsidP="001554DC">
      <w:pPr>
        <w:pStyle w:val="Default"/>
        <w:ind w:left="720" w:right="900"/>
        <w:rPr>
          <w:b/>
        </w:rPr>
      </w:pPr>
    </w:p>
    <w:p w:rsidR="006F15E4" w:rsidRPr="0010157B" w:rsidRDefault="006F15E4" w:rsidP="001554DC">
      <w:pPr>
        <w:pStyle w:val="CM12"/>
        <w:ind w:left="720" w:right="900"/>
        <w:jc w:val="both"/>
        <w:rPr>
          <w:color w:val="000000" w:themeColor="text1"/>
          <w:sz w:val="23"/>
          <w:szCs w:val="23"/>
        </w:rPr>
      </w:pPr>
      <w:r w:rsidRPr="0010157B">
        <w:rPr>
          <w:color w:val="000000" w:themeColor="text1"/>
          <w:sz w:val="23"/>
          <w:szCs w:val="23"/>
        </w:rPr>
        <w:t xml:space="preserve">The Contractor's Certificate of Actual Cost ( Form HUD-92330-A) has been prepared in conformity with the accounting and reporting standards prescribed by the United States Department of Housing • and Urban Development (herein "HUD") in the "Cost Certification Guide for Mortgagors and Contractors of HUD Insured and Section 202/208 Multifamily Projects". These standards vary in some respects from accounting principles generally accepted in the United States of America. The more significant of these differences are as follows: </w:t>
      </w:r>
    </w:p>
    <w:p w:rsidR="006F15E4" w:rsidRPr="0010157B" w:rsidRDefault="006F15E4" w:rsidP="001554DC">
      <w:pPr>
        <w:pStyle w:val="Default"/>
        <w:ind w:left="720" w:right="900"/>
      </w:pPr>
    </w:p>
    <w:p w:rsidR="006F15E4" w:rsidRPr="0010157B" w:rsidRDefault="006F15E4" w:rsidP="001554DC">
      <w:pPr>
        <w:pStyle w:val="CM12"/>
        <w:numPr>
          <w:ilvl w:val="0"/>
          <w:numId w:val="4"/>
        </w:numPr>
        <w:ind w:left="1170" w:right="900"/>
        <w:jc w:val="both"/>
        <w:rPr>
          <w:color w:val="000000" w:themeColor="text1"/>
          <w:sz w:val="23"/>
          <w:szCs w:val="23"/>
        </w:rPr>
      </w:pPr>
      <w:r w:rsidRPr="0010157B">
        <w:rPr>
          <w:color w:val="000000" w:themeColor="text1"/>
          <w:sz w:val="23"/>
          <w:szCs w:val="23"/>
        </w:rPr>
        <w:t xml:space="preserve">Costs are to be exclusive of kickbacks, rebates, of trade discounts. </w:t>
      </w:r>
    </w:p>
    <w:p w:rsidR="006F15E4" w:rsidRPr="0010157B" w:rsidRDefault="006F15E4" w:rsidP="001554DC">
      <w:pPr>
        <w:pStyle w:val="Default"/>
        <w:ind w:left="1170" w:right="900" w:hanging="360"/>
      </w:pPr>
    </w:p>
    <w:p w:rsidR="006F15E4" w:rsidRPr="0010157B" w:rsidRDefault="006F15E4" w:rsidP="001554DC">
      <w:pPr>
        <w:pStyle w:val="CM12"/>
        <w:numPr>
          <w:ilvl w:val="0"/>
          <w:numId w:val="4"/>
        </w:numPr>
        <w:ind w:left="1170" w:right="900"/>
        <w:jc w:val="both"/>
        <w:rPr>
          <w:color w:val="000000" w:themeColor="text1"/>
          <w:sz w:val="23"/>
          <w:szCs w:val="23"/>
        </w:rPr>
      </w:pPr>
      <w:r w:rsidRPr="0010157B">
        <w:rPr>
          <w:color w:val="000000" w:themeColor="text1"/>
          <w:sz w:val="23"/>
          <w:szCs w:val="23"/>
        </w:rPr>
        <w:t xml:space="preserve">Costs include a HUD prescribed amount for general overhead which is usually reported as general and administrative costs under accounting principles generally accepted in the United States of America. </w:t>
      </w:r>
    </w:p>
    <w:p w:rsidR="006F15E4" w:rsidRPr="0010157B" w:rsidRDefault="006F15E4" w:rsidP="001554DC">
      <w:pPr>
        <w:pStyle w:val="ListParagraph"/>
        <w:ind w:left="1170" w:right="900" w:hanging="360"/>
        <w:rPr>
          <w:rFonts w:ascii="Times New Roman" w:hAnsi="Times New Roman"/>
        </w:rPr>
      </w:pPr>
    </w:p>
    <w:p w:rsidR="006F15E4" w:rsidRPr="0010157B" w:rsidRDefault="006F15E4" w:rsidP="001554DC">
      <w:pPr>
        <w:pStyle w:val="CM12"/>
        <w:numPr>
          <w:ilvl w:val="0"/>
          <w:numId w:val="4"/>
        </w:numPr>
        <w:ind w:left="1170" w:right="900"/>
        <w:jc w:val="both"/>
        <w:rPr>
          <w:color w:val="000000" w:themeColor="text1"/>
          <w:sz w:val="23"/>
          <w:szCs w:val="23"/>
        </w:rPr>
      </w:pPr>
      <w:r w:rsidRPr="0010157B">
        <w:rPr>
          <w:color w:val="000000" w:themeColor="text1"/>
          <w:sz w:val="23"/>
          <w:szCs w:val="23"/>
        </w:rPr>
        <w:t xml:space="preserve">For the cost of self-owned equipment, HUD rules allow the choice between actual expenditures for maintenance, repair, and depreciation or 85% of the local lease rates for identical equipment. When certifying using 85% of the local lease rates, the charges cannot exceed the purchase price of the equipment. For this report, actual expenditures and depreciation were used. </w:t>
      </w:r>
    </w:p>
    <w:p w:rsidR="006F15E4" w:rsidRPr="0010157B" w:rsidRDefault="006F15E4" w:rsidP="001554DC">
      <w:pPr>
        <w:pStyle w:val="ListParagraph"/>
        <w:ind w:left="1170" w:right="900" w:hanging="360"/>
        <w:rPr>
          <w:rFonts w:ascii="Times New Roman" w:hAnsi="Times New Roman"/>
        </w:rPr>
      </w:pPr>
    </w:p>
    <w:p w:rsidR="006F15E4" w:rsidRPr="0010157B" w:rsidRDefault="006F15E4" w:rsidP="001554DC">
      <w:pPr>
        <w:pStyle w:val="CM12"/>
        <w:numPr>
          <w:ilvl w:val="0"/>
          <w:numId w:val="4"/>
        </w:numPr>
        <w:ind w:left="1170" w:right="900"/>
        <w:jc w:val="both"/>
        <w:rPr>
          <w:color w:val="000000" w:themeColor="text1"/>
          <w:sz w:val="23"/>
          <w:szCs w:val="23"/>
        </w:rPr>
      </w:pPr>
      <w:r w:rsidRPr="0010157B">
        <w:rPr>
          <w:color w:val="000000" w:themeColor="text1"/>
          <w:sz w:val="23"/>
          <w:szCs w:val="23"/>
        </w:rPr>
        <w:t xml:space="preserve">Costs are allowed for the Contractor's Certificate of Actual Cost only to the extent they are paid in cash or will be paid in cash within 45 days after final endorsement. </w:t>
      </w:r>
    </w:p>
    <w:p w:rsidR="006F15E4" w:rsidRPr="0010157B" w:rsidRDefault="006F15E4" w:rsidP="001554DC">
      <w:pPr>
        <w:pStyle w:val="Default"/>
        <w:ind w:left="1170" w:right="900" w:hanging="360"/>
      </w:pPr>
    </w:p>
    <w:p w:rsidR="006F15E4" w:rsidRPr="0010157B" w:rsidRDefault="006F15E4" w:rsidP="001554DC">
      <w:pPr>
        <w:pStyle w:val="CM12"/>
        <w:numPr>
          <w:ilvl w:val="0"/>
          <w:numId w:val="4"/>
        </w:numPr>
        <w:ind w:left="1170" w:right="900"/>
        <w:jc w:val="both"/>
        <w:rPr>
          <w:color w:val="000000" w:themeColor="text1"/>
          <w:sz w:val="23"/>
          <w:szCs w:val="23"/>
        </w:rPr>
      </w:pPr>
      <w:r w:rsidRPr="0010157B">
        <w:rPr>
          <w:color w:val="000000" w:themeColor="text1"/>
          <w:sz w:val="23"/>
          <w:szCs w:val="23"/>
        </w:rPr>
        <w:t xml:space="preserve">Per the final trip report from HUD, construction was deemed complete on March 25,2010. </w:t>
      </w:r>
    </w:p>
    <w:p w:rsidR="006F15E4" w:rsidRPr="0010157B" w:rsidRDefault="006F15E4" w:rsidP="001554DC">
      <w:pPr>
        <w:pStyle w:val="ListParagraph"/>
        <w:ind w:left="1170" w:hanging="360"/>
        <w:rPr>
          <w:rFonts w:ascii="Times New Roman" w:hAnsi="Times New Roman"/>
        </w:rPr>
      </w:pPr>
    </w:p>
    <w:p w:rsidR="006F15E4" w:rsidRPr="001554DC" w:rsidRDefault="006F15E4" w:rsidP="001554DC">
      <w:pPr>
        <w:pStyle w:val="CM12"/>
        <w:ind w:right="900" w:firstLine="720"/>
        <w:jc w:val="both"/>
        <w:rPr>
          <w:b/>
          <w:color w:val="000000" w:themeColor="text1"/>
          <w:sz w:val="23"/>
          <w:szCs w:val="23"/>
        </w:rPr>
      </w:pPr>
      <w:r w:rsidRPr="0010157B">
        <w:rPr>
          <w:color w:val="000000" w:themeColor="text1"/>
          <w:sz w:val="23"/>
          <w:szCs w:val="23"/>
        </w:rPr>
        <w:br w:type="page"/>
      </w:r>
      <w:r w:rsidRPr="001554DC">
        <w:rPr>
          <w:b/>
          <w:color w:val="000000" w:themeColor="text1"/>
          <w:sz w:val="23"/>
          <w:szCs w:val="23"/>
        </w:rPr>
        <w:lastRenderedPageBreak/>
        <w:t xml:space="preserve">Superior Builders, Ltd. </w:t>
      </w:r>
    </w:p>
    <w:p w:rsidR="006F15E4" w:rsidRPr="001554DC" w:rsidRDefault="006F15E4" w:rsidP="001554DC">
      <w:pPr>
        <w:pStyle w:val="CM12"/>
        <w:ind w:left="720" w:right="900"/>
        <w:jc w:val="both"/>
        <w:rPr>
          <w:b/>
          <w:color w:val="000000" w:themeColor="text1"/>
          <w:sz w:val="23"/>
          <w:szCs w:val="23"/>
        </w:rPr>
      </w:pPr>
      <w:r w:rsidRPr="001554DC">
        <w:rPr>
          <w:b/>
          <w:color w:val="000000" w:themeColor="text1"/>
          <w:sz w:val="23"/>
          <w:szCs w:val="23"/>
        </w:rPr>
        <w:t>Notes to Contractor's Certificate of Actual Cost (Form HUD-92330-A) for</w:t>
      </w:r>
    </w:p>
    <w:p w:rsidR="006F15E4" w:rsidRPr="001554DC" w:rsidRDefault="006F15E4" w:rsidP="001554DC">
      <w:pPr>
        <w:pStyle w:val="CM12"/>
        <w:ind w:left="720" w:right="900"/>
        <w:jc w:val="both"/>
        <w:rPr>
          <w:b/>
          <w:color w:val="000000" w:themeColor="text1"/>
          <w:sz w:val="23"/>
          <w:szCs w:val="23"/>
        </w:rPr>
      </w:pPr>
      <w:r w:rsidRPr="001554DC">
        <w:rPr>
          <w:b/>
          <w:color w:val="000000" w:themeColor="text1"/>
          <w:sz w:val="23"/>
          <w:szCs w:val="23"/>
        </w:rPr>
        <w:t xml:space="preserve">Happy Homes Venture, L.P., Project No. 123-45678 </w:t>
      </w:r>
    </w:p>
    <w:p w:rsidR="006F15E4" w:rsidRPr="0010157B" w:rsidRDefault="006F15E4" w:rsidP="001554DC">
      <w:pPr>
        <w:pStyle w:val="CM12"/>
        <w:ind w:left="720" w:right="900"/>
        <w:jc w:val="both"/>
        <w:rPr>
          <w:color w:val="000000" w:themeColor="text1"/>
          <w:sz w:val="23"/>
          <w:szCs w:val="23"/>
        </w:rPr>
      </w:pPr>
      <w:r w:rsidRPr="001554DC">
        <w:rPr>
          <w:b/>
          <w:color w:val="000000" w:themeColor="text1"/>
          <w:sz w:val="23"/>
          <w:szCs w:val="23"/>
        </w:rPr>
        <w:t>March xx, 20xx</w:t>
      </w:r>
      <w:r w:rsidRPr="0010157B">
        <w:rPr>
          <w:color w:val="000000" w:themeColor="text1"/>
          <w:sz w:val="23"/>
          <w:szCs w:val="23"/>
        </w:rPr>
        <w:t xml:space="preserve"> </w:t>
      </w:r>
    </w:p>
    <w:p w:rsidR="006F15E4" w:rsidRPr="0010157B" w:rsidRDefault="006F15E4" w:rsidP="001554DC">
      <w:pPr>
        <w:pStyle w:val="Default"/>
        <w:ind w:left="720" w:right="900"/>
      </w:pPr>
    </w:p>
    <w:p w:rsidR="006F15E4" w:rsidRPr="001554DC" w:rsidRDefault="006F15E4" w:rsidP="001554DC">
      <w:pPr>
        <w:pStyle w:val="CM12"/>
        <w:ind w:left="720" w:right="900"/>
        <w:jc w:val="both"/>
        <w:rPr>
          <w:b/>
          <w:color w:val="000000" w:themeColor="text1"/>
          <w:sz w:val="23"/>
          <w:szCs w:val="23"/>
        </w:rPr>
      </w:pPr>
      <w:r w:rsidRPr="001554DC">
        <w:rPr>
          <w:b/>
          <w:color w:val="000000" w:themeColor="text1"/>
          <w:sz w:val="23"/>
          <w:szCs w:val="23"/>
        </w:rPr>
        <w:t xml:space="preserve">NOTE -IDENTITY OF INTEREST RELATED PARTY TRANSACTIONS </w:t>
      </w:r>
    </w:p>
    <w:p w:rsidR="006F15E4" w:rsidRPr="0010157B" w:rsidRDefault="006F15E4" w:rsidP="001554DC">
      <w:pPr>
        <w:pStyle w:val="CM12"/>
        <w:ind w:left="720" w:right="900"/>
        <w:jc w:val="both"/>
        <w:rPr>
          <w:color w:val="000000" w:themeColor="text1"/>
          <w:sz w:val="23"/>
          <w:szCs w:val="23"/>
        </w:rPr>
      </w:pPr>
      <w:r w:rsidRPr="0010157B">
        <w:rPr>
          <w:color w:val="000000" w:themeColor="text1"/>
          <w:sz w:val="23"/>
          <w:szCs w:val="23"/>
        </w:rPr>
        <w:t xml:space="preserve">Under rules prescribed by HUD, an identity of interest is construed to exist under various conditions; one being when the contractor is also an officer, director, member, stockholder, or partner of the owner. An identity of interest does exist because Superior Builders, Ltd.(the General Contractor), and Happy Homes Venture, L.P (the project owner) are commonly owned. </w:t>
      </w:r>
    </w:p>
    <w:p w:rsidR="006F15E4" w:rsidRPr="0010157B" w:rsidRDefault="006F15E4" w:rsidP="001554DC">
      <w:pPr>
        <w:pStyle w:val="Default"/>
        <w:ind w:left="720" w:right="900"/>
      </w:pPr>
    </w:p>
    <w:p w:rsidR="006F15E4" w:rsidRPr="001554DC" w:rsidRDefault="006F15E4" w:rsidP="001554DC">
      <w:pPr>
        <w:pStyle w:val="CM12"/>
        <w:ind w:left="720" w:right="900"/>
        <w:jc w:val="both"/>
        <w:rPr>
          <w:b/>
          <w:color w:val="000000" w:themeColor="text1"/>
          <w:sz w:val="23"/>
          <w:szCs w:val="23"/>
        </w:rPr>
      </w:pPr>
      <w:r w:rsidRPr="001554DC">
        <w:rPr>
          <w:b/>
          <w:color w:val="000000" w:themeColor="text1"/>
          <w:sz w:val="23"/>
          <w:szCs w:val="23"/>
        </w:rPr>
        <w:t xml:space="preserve">NOTE -ITEMS TO BE PAID IN CASH </w:t>
      </w:r>
    </w:p>
    <w:p w:rsidR="006F15E4" w:rsidRPr="0010157B" w:rsidRDefault="006F15E4" w:rsidP="001554DC">
      <w:pPr>
        <w:pStyle w:val="CM12"/>
        <w:ind w:left="720" w:right="900"/>
        <w:jc w:val="both"/>
        <w:rPr>
          <w:color w:val="000000" w:themeColor="text1"/>
          <w:sz w:val="23"/>
          <w:szCs w:val="23"/>
        </w:rPr>
      </w:pPr>
      <w:r w:rsidRPr="0010157B">
        <w:rPr>
          <w:color w:val="000000" w:themeColor="text1"/>
          <w:sz w:val="23"/>
          <w:szCs w:val="23"/>
        </w:rPr>
        <w:t>Amounts in the "paid in cash" column represent only items completed through March XX, 20XX and amounts in the "to be paid in Cash" column represent approximate amounts to be paid after March 25,</w:t>
      </w:r>
      <w:r w:rsidR="001554DC">
        <w:rPr>
          <w:color w:val="000000" w:themeColor="text1"/>
          <w:sz w:val="23"/>
          <w:szCs w:val="23"/>
        </w:rPr>
        <w:t xml:space="preserve"> </w:t>
      </w:r>
      <w:r w:rsidRPr="0010157B">
        <w:rPr>
          <w:color w:val="000000" w:themeColor="text1"/>
          <w:sz w:val="23"/>
          <w:szCs w:val="23"/>
        </w:rPr>
        <w:t xml:space="preserve">2010, which may be adjusted at final endorsement. </w:t>
      </w:r>
    </w:p>
    <w:p w:rsidR="006F15E4" w:rsidRPr="0010157B" w:rsidRDefault="006F15E4" w:rsidP="006F15E4">
      <w:pPr>
        <w:pStyle w:val="Default"/>
      </w:pPr>
      <w:r w:rsidRPr="0010157B">
        <w:br w:type="page"/>
      </w: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p>
    <w:p w:rsidR="006F15E4" w:rsidRPr="0010157B" w:rsidRDefault="006F15E4" w:rsidP="006F15E4">
      <w:pPr>
        <w:pStyle w:val="CM12"/>
        <w:ind w:left="1440" w:right="2217"/>
        <w:jc w:val="center"/>
        <w:rPr>
          <w:color w:val="000000" w:themeColor="text1"/>
          <w:sz w:val="36"/>
          <w:szCs w:val="36"/>
        </w:rPr>
      </w:pPr>
      <w:r w:rsidRPr="0010157B">
        <w:rPr>
          <w:color w:val="000000" w:themeColor="text1"/>
          <w:sz w:val="36"/>
          <w:szCs w:val="36"/>
        </w:rPr>
        <w:t>Supplementary Information</w:t>
      </w:r>
    </w:p>
    <w:p w:rsidR="0021570E" w:rsidRPr="0010157B" w:rsidRDefault="0021570E" w:rsidP="00510243">
      <w:pPr>
        <w:pStyle w:val="Default"/>
        <w:ind w:left="1440" w:right="1497"/>
      </w:pPr>
      <w:r w:rsidRPr="0010157B">
        <w:br w:type="page"/>
      </w:r>
    </w:p>
    <w:tbl>
      <w:tblPr>
        <w:tblW w:w="10038" w:type="dxa"/>
        <w:tblInd w:w="93" w:type="dxa"/>
        <w:tblLook w:val="04A0" w:firstRow="1" w:lastRow="0" w:firstColumn="1" w:lastColumn="0" w:noHBand="0" w:noVBand="1"/>
      </w:tblPr>
      <w:tblGrid>
        <w:gridCol w:w="460"/>
        <w:gridCol w:w="2480"/>
        <w:gridCol w:w="1409"/>
        <w:gridCol w:w="1336"/>
        <w:gridCol w:w="1193"/>
        <w:gridCol w:w="3160"/>
      </w:tblGrid>
      <w:tr w:rsidR="0021570E" w:rsidRPr="0010157B" w:rsidTr="0021570E">
        <w:trPr>
          <w:trHeight w:val="20"/>
          <w:tblHeader/>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Trade item</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xml:space="preserve"> Paid in Cash </w:t>
            </w:r>
          </w:p>
        </w:tc>
        <w:tc>
          <w:tcPr>
            <w:tcW w:w="1336" w:type="dxa"/>
            <w:tcBorders>
              <w:top w:val="nil"/>
              <w:left w:val="nil"/>
              <w:bottom w:val="single" w:sz="4" w:space="0" w:color="auto"/>
              <w:right w:val="single" w:sz="4" w:space="0" w:color="auto"/>
            </w:tcBorders>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xml:space="preserve"> To Be Paid </w:t>
            </w:r>
            <w:r w:rsidRPr="0010157B">
              <w:rPr>
                <w:rFonts w:ascii="Times New Roman" w:hAnsi="Times New Roman"/>
                <w:color w:val="000000"/>
                <w:sz w:val="18"/>
                <w:szCs w:val="18"/>
              </w:rPr>
              <w:br/>
              <w:t xml:space="preserve">in Cash </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xml:space="preserve"> Total </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Name of Subcontractor of Payee</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3</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Concrete</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252,900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28,100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281,000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xml:space="preserve">ABC Construction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124,536</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13,837</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138,373</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Floors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19,933</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19,933</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Associates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9,629</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1,070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10,699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Company</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406,998</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43,007</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450,005</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4</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Masonry</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14,386</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14,386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Masonry</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22,500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22,500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36,886</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36,886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5</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Metals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97,880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10,876</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108,756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Smith Inc</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97,880</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10,876</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108,756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6</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Rough Carpentry</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396,000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44,000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440,000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Framers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1,036</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1,036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Mr. ABC</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396,387</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396,387</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Products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26,808</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26,808</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E &amp; A Company</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189,000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189,000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Truss Systems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15,632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15,632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Structural Wood</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401</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401</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Doors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1,025,263</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44,000</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1,069,263</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6</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Finish Carpentry</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59,400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6,600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66,000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Mr. ABCDEF</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59,400</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6,600</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66,000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7</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Waterproofing</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83,250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9,250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92,500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Energy</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7</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Insulation</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83,250</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9,250</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92,500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7</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Roofing</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126,936</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14,104</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141,040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Construction</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6,127</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6,127</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Construction</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133,063</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14,104</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147,167</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7</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Sheet Metal</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15,300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1,700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17,000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Construction</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15,300</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1,700</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17,000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8</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Doors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142,658</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142,658</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xml:space="preserve">ABC Builders Supply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17,643</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17,643</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Pro Builders Supply</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160,301</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160,301</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8</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Windows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59,982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59,982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Builders Source</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420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420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Glass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60,402</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60,402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8</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Glass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13,069</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1,452</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14,521</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xml:space="preserve">ABC Builders Supply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13,069</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1,452</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14,521</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9</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Lath and Plaster</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9</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Drywall</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373,500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41,500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415,000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Drywall</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373,500</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41,500</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415,000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9</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Tile Work</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64,575</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7,175</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71,750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Tile</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64,575</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7,175</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71,750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9</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Acoustical</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9</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Fire Sprinkler</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125,999</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14,000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139,999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Fire Protection</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125,999</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14,000</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139,999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lastRenderedPageBreak/>
              <w:t>9</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Resilient Flooring</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54,072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6,008</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60,080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Contract Carpet</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54,072</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6,008</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60,080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9</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Painting and Decoration</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100,233</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14,358</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114,591</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Mr. ABC</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51,469</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51,469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Sherwin Williams Co</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3,460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3,460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Striping</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155,162</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14,358</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169,520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10</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Specialties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64,542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7,220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71,762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xml:space="preserve">ABC Builders Supply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12,224</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12,224</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Signs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2,050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2,050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Construction</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920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920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Lighting</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79,736</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7,220</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86,956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nil"/>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nil"/>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nil"/>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11</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Special Equipment</w:t>
            </w:r>
          </w:p>
        </w:tc>
        <w:tc>
          <w:tcPr>
            <w:tcW w:w="1409" w:type="dxa"/>
            <w:tcBorders>
              <w:top w:val="single" w:sz="4" w:space="0" w:color="auto"/>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single" w:sz="4" w:space="0" w:color="auto"/>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single" w:sz="4" w:space="0" w:color="auto"/>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11</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Cabinets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206,532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22,948</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229,480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Group</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206,532</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22,948</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229,480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11</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Appliances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145,156</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145,156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Appliances</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145,156</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145,156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12</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Blinds &amp; Shades, Artwork</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18,425</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2,047</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20,472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Blinds &amp; Drapery</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18,425</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2,047</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20,472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12</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Carpets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98,150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10,906</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109,056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Contract Carpet</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98,150</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10,906</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109,056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13</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Fire Alarms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14</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Elevators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15</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Plumbing and Hot Water</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420,992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46,777</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467,769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Tech</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250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250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City of ABC</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15,120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1,680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16,800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LP</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436,362</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48,457</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484,819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15</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Heat and Ventilation</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80,882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8,987</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89,869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Air</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74,087</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74,087</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Supply</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154,969</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8,987</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163,956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15</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Air Conditioning</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80,882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8,987</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89,869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Air</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74,087</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74,087</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Supply</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154,969</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8,987</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163,956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xml:space="preserve">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xml:space="preserve">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 xml:space="preserve"> </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xml:space="preserve">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xml:space="preserve">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xml:space="preserve">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xml:space="preserve">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xml:space="preserve">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16</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Electrical</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1,345</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1,345</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151,122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13,497</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164,619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263,254</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263,254</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3</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44,288</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44,288</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4</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21,655</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21,655</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5</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126,220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126,220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6</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158</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158</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7</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7,210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7,210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8</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lastRenderedPageBreak/>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3,982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3,982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9</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2,100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2,100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10</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12,947</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12,947</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11</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8,973</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8,973</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12</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3,633</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3,633</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13</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14</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110,658</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110,658</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15</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16</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5,500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5,500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17</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114,901</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114,901</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18</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34,732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3,859</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38,591</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19</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914,163</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13,497</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927,660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Accessory Structures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24,300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2,700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27,000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Metal</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24,300</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2,700</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27,000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2</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Earth Work</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295,206</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32,800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328,006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20</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12,600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1,400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14,000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21</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16,200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16,200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22</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16,625</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16,625</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23</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1,012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112</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1,124</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24</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52,290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5,810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58,100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25</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393,933</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40,122</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434,055</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2</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Site Utilities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237,070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39,319</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276,389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Stock Construction</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237,070</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39,319</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276,389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2</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Roads and Walks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18,311</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2,035</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20,346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ABCD Construction</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363,125</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39,150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402,275</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ABCDE Construction</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381,436</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41,185</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422,621</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2</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Site improvement</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37,607</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4,179</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41,786</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26</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52,324</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5,814</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58,138</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27</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43,037</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4,782</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47,819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28</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122,220</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13,580</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135,800</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29</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255,188</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28,354</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283,542</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2</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Lawns and Planting</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165,202</w:t>
            </w: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17,857</w:t>
            </w: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183,059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ABC Venture</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165,202</w:t>
            </w:r>
          </w:p>
        </w:tc>
        <w:tc>
          <w:tcPr>
            <w:tcW w:w="1336"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17,857</w:t>
            </w:r>
          </w:p>
        </w:tc>
        <w:tc>
          <w:tcPr>
            <w:tcW w:w="1193" w:type="dxa"/>
            <w:tcBorders>
              <w:top w:val="nil"/>
              <w:left w:val="nil"/>
              <w:bottom w:val="double" w:sz="6"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r w:rsidRPr="0010157B">
              <w:rPr>
                <w:rFonts w:ascii="Times New Roman" w:hAnsi="Times New Roman"/>
                <w:color w:val="000000"/>
                <w:sz w:val="18"/>
                <w:szCs w:val="18"/>
              </w:rPr>
              <w:t>183,059</w:t>
            </w: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 </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r w:rsidR="0021570E" w:rsidRPr="0010157B" w:rsidTr="0021570E">
        <w:trPr>
          <w:trHeight w:val="20"/>
        </w:trPr>
        <w:tc>
          <w:tcPr>
            <w:tcW w:w="460" w:type="dxa"/>
            <w:tcBorders>
              <w:top w:val="nil"/>
              <w:left w:val="single" w:sz="4" w:space="0" w:color="auto"/>
              <w:bottom w:val="single" w:sz="4" w:space="0" w:color="auto"/>
              <w:right w:val="single" w:sz="4" w:space="0" w:color="auto"/>
            </w:tcBorders>
            <w:noWrap/>
            <w:vAlign w:val="bottom"/>
            <w:hideMark/>
          </w:tcPr>
          <w:p w:rsidR="0021570E" w:rsidRPr="0010157B" w:rsidRDefault="0021570E" w:rsidP="0021570E">
            <w:pPr>
              <w:spacing w:after="0" w:line="240" w:lineRule="auto"/>
              <w:jc w:val="center"/>
              <w:rPr>
                <w:rFonts w:ascii="Times New Roman" w:hAnsi="Times New Roman"/>
                <w:color w:val="000000"/>
                <w:sz w:val="18"/>
                <w:szCs w:val="18"/>
              </w:rPr>
            </w:pPr>
            <w:r w:rsidRPr="0010157B">
              <w:rPr>
                <w:rFonts w:ascii="Times New Roman" w:hAnsi="Times New Roman"/>
                <w:color w:val="000000"/>
                <w:sz w:val="18"/>
                <w:szCs w:val="18"/>
              </w:rPr>
              <w:t>2</w:t>
            </w:r>
          </w:p>
        </w:tc>
        <w:tc>
          <w:tcPr>
            <w:tcW w:w="248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Unusual Site Conditions</w:t>
            </w:r>
          </w:p>
        </w:tc>
        <w:tc>
          <w:tcPr>
            <w:tcW w:w="1409"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336"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1193"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ind w:right="86"/>
              <w:jc w:val="right"/>
              <w:rPr>
                <w:rFonts w:ascii="Times New Roman" w:hAnsi="Times New Roman"/>
                <w:color w:val="000000"/>
                <w:sz w:val="18"/>
                <w:szCs w:val="18"/>
              </w:rPr>
            </w:pPr>
          </w:p>
        </w:tc>
        <w:tc>
          <w:tcPr>
            <w:tcW w:w="3160" w:type="dxa"/>
            <w:tcBorders>
              <w:top w:val="nil"/>
              <w:left w:val="nil"/>
              <w:bottom w:val="single" w:sz="4" w:space="0" w:color="auto"/>
              <w:right w:val="single" w:sz="4" w:space="0" w:color="auto"/>
            </w:tcBorders>
            <w:noWrap/>
            <w:vAlign w:val="bottom"/>
            <w:hideMark/>
          </w:tcPr>
          <w:p w:rsidR="0021570E" w:rsidRPr="0010157B" w:rsidRDefault="0021570E" w:rsidP="0021570E">
            <w:pPr>
              <w:spacing w:after="0" w:line="240" w:lineRule="auto"/>
              <w:rPr>
                <w:rFonts w:ascii="Times New Roman" w:hAnsi="Times New Roman"/>
                <w:color w:val="000000"/>
                <w:sz w:val="18"/>
                <w:szCs w:val="18"/>
              </w:rPr>
            </w:pPr>
            <w:r w:rsidRPr="0010157B">
              <w:rPr>
                <w:rFonts w:ascii="Times New Roman" w:hAnsi="Times New Roman"/>
                <w:color w:val="000000"/>
                <w:sz w:val="18"/>
                <w:szCs w:val="18"/>
              </w:rPr>
              <w:t> </w:t>
            </w:r>
          </w:p>
        </w:tc>
      </w:tr>
    </w:tbl>
    <w:p w:rsidR="006F15E4" w:rsidRPr="0010157B" w:rsidRDefault="006F15E4" w:rsidP="00510243">
      <w:pPr>
        <w:pStyle w:val="Default"/>
        <w:ind w:left="1440" w:right="1497"/>
      </w:pPr>
      <w:r w:rsidRPr="0010157B">
        <w:br w:type="page"/>
      </w:r>
    </w:p>
    <w:p w:rsidR="001554DC" w:rsidRPr="00834B28" w:rsidRDefault="001554DC" w:rsidP="001554DC">
      <w:pPr>
        <w:spacing w:after="0" w:line="240" w:lineRule="auto"/>
        <w:ind w:left="720" w:right="1350"/>
        <w:jc w:val="center"/>
        <w:rPr>
          <w:b/>
        </w:rPr>
      </w:pPr>
      <w:r w:rsidRPr="00252E96">
        <w:rPr>
          <w:b/>
        </w:rPr>
        <w:t>INDEPENDENT AUDITOR’S REPORT ON INTERNAL CONTROL OVER FINANCIAL REPORTING AND ON COMPLIANCE AND OTHER MATTERS BASED ON AN AUDIT OF FINANCIAL STATEMENTS PERFORMED IN ACCORDANCE WITH GOVERNMENT AUDITING STANDARDS</w:t>
      </w:r>
    </w:p>
    <w:p w:rsidR="001554DC" w:rsidRPr="00834B28" w:rsidRDefault="001554DC" w:rsidP="001554DC">
      <w:pPr>
        <w:spacing w:after="0" w:line="240" w:lineRule="auto"/>
        <w:ind w:left="720" w:right="1350"/>
      </w:pPr>
    </w:p>
    <w:p w:rsidR="001554DC" w:rsidRPr="00834B28" w:rsidRDefault="001554DC" w:rsidP="001554DC">
      <w:pPr>
        <w:tabs>
          <w:tab w:val="right" w:pos="10080"/>
        </w:tabs>
        <w:spacing w:after="0" w:line="240" w:lineRule="auto"/>
        <w:ind w:left="720" w:right="1350"/>
      </w:pPr>
      <w:r>
        <w:t>To the Partners of</w:t>
      </w:r>
      <w:r w:rsidRPr="00834B28">
        <w:tab/>
      </w:r>
    </w:p>
    <w:p w:rsidR="001554DC" w:rsidRPr="00834B28" w:rsidRDefault="001554DC" w:rsidP="001554DC">
      <w:pPr>
        <w:tabs>
          <w:tab w:val="right" w:pos="10080"/>
        </w:tabs>
        <w:spacing w:after="0" w:line="240" w:lineRule="auto"/>
        <w:ind w:left="720" w:right="1350"/>
      </w:pPr>
      <w:r>
        <w:t>[ENTITY NAME]</w:t>
      </w:r>
      <w:r w:rsidRPr="00834B28">
        <w:tab/>
      </w:r>
    </w:p>
    <w:p w:rsidR="001554DC" w:rsidRPr="00834B28" w:rsidRDefault="001554DC" w:rsidP="001554DC">
      <w:pPr>
        <w:tabs>
          <w:tab w:val="right" w:pos="10080"/>
        </w:tabs>
        <w:spacing w:after="0" w:line="240" w:lineRule="auto"/>
        <w:ind w:left="720" w:right="1350"/>
      </w:pPr>
      <w:r>
        <w:t>[ENTITY CITY]</w:t>
      </w:r>
      <w:r w:rsidRPr="00834B28">
        <w:t xml:space="preserve">, </w:t>
      </w:r>
      <w:r>
        <w:t>[STATE]</w:t>
      </w:r>
    </w:p>
    <w:p w:rsidR="001554DC" w:rsidRPr="00834B28" w:rsidRDefault="001554DC" w:rsidP="001554DC">
      <w:pPr>
        <w:spacing w:after="0" w:line="240" w:lineRule="auto"/>
        <w:ind w:left="720" w:right="1350"/>
      </w:pPr>
    </w:p>
    <w:p w:rsidR="001554DC" w:rsidRPr="00834B28" w:rsidRDefault="001554DC" w:rsidP="001554DC">
      <w:pPr>
        <w:spacing w:after="0" w:line="240" w:lineRule="auto"/>
        <w:ind w:left="720" w:right="1350"/>
      </w:pPr>
      <w:r>
        <w:t xml:space="preserve">We have audited, in accordance with auditing standards generally accepted in the United States of America and the standards applicable to financial audits contained in Government Auditing Standards, issued by the Comptroller General of the United States, the Contractors Certification of Actual Costs (Form HUD-92330-A) of </w:t>
      </w:r>
      <w:r>
        <w:rPr>
          <w:highlight w:val="yellow"/>
        </w:rPr>
        <w:t xml:space="preserve">Contractor’s </w:t>
      </w:r>
      <w:r w:rsidRPr="00067A5C">
        <w:rPr>
          <w:highlight w:val="yellow"/>
        </w:rPr>
        <w:t>Name</w:t>
      </w:r>
      <w:r>
        <w:t xml:space="preserve">, and the related notes to the Form HUD-92330-A, and have issued our report thereon dated </w:t>
      </w:r>
      <w:r w:rsidRPr="002E5369">
        <w:rPr>
          <w:highlight w:val="yellow"/>
        </w:rPr>
        <w:t>(Date of report on the Form HUD-92330</w:t>
      </w:r>
      <w:r>
        <w:rPr>
          <w:highlight w:val="yellow"/>
        </w:rPr>
        <w:t>-</w:t>
      </w:r>
      <w:r w:rsidRPr="002E5369">
        <w:rPr>
          <w:highlight w:val="yellow"/>
        </w:rPr>
        <w:t>A</w:t>
      </w:r>
      <w:r>
        <w:t>).</w:t>
      </w:r>
    </w:p>
    <w:p w:rsidR="001554DC" w:rsidRPr="00834B28" w:rsidRDefault="001554DC" w:rsidP="001554DC">
      <w:pPr>
        <w:spacing w:after="0" w:line="240" w:lineRule="auto"/>
        <w:ind w:left="720" w:right="1350"/>
        <w:rPr>
          <w:b/>
        </w:rPr>
      </w:pPr>
    </w:p>
    <w:p w:rsidR="001554DC" w:rsidRDefault="001554DC" w:rsidP="001554DC">
      <w:pPr>
        <w:spacing w:after="0" w:line="240" w:lineRule="auto"/>
        <w:ind w:left="720" w:right="1350"/>
        <w:rPr>
          <w:b/>
        </w:rPr>
      </w:pPr>
      <w:r w:rsidRPr="00252E96">
        <w:rPr>
          <w:b/>
        </w:rPr>
        <w:t xml:space="preserve">Internal Control Over </w:t>
      </w:r>
      <w:r>
        <w:rPr>
          <w:b/>
        </w:rPr>
        <w:t>Identifying Actual Costs Associated with Projects</w:t>
      </w:r>
    </w:p>
    <w:p w:rsidR="001554DC" w:rsidRPr="00834B28" w:rsidRDefault="001554DC" w:rsidP="001554DC">
      <w:pPr>
        <w:spacing w:after="0" w:line="240" w:lineRule="auto"/>
        <w:ind w:left="720" w:right="1350"/>
        <w:rPr>
          <w:b/>
        </w:rPr>
      </w:pPr>
      <w:r>
        <w:t xml:space="preserve">In planning and performing our audit of the Form HUD-92330-A, we considered </w:t>
      </w:r>
      <w:r w:rsidRPr="000C47E4">
        <w:rPr>
          <w:highlight w:val="yellow"/>
        </w:rPr>
        <w:t>Contracto</w:t>
      </w:r>
      <w:r>
        <w:rPr>
          <w:highlight w:val="yellow"/>
        </w:rPr>
        <w:t>r’s</w:t>
      </w:r>
      <w:r w:rsidRPr="000C47E4">
        <w:rPr>
          <w:highlight w:val="yellow"/>
        </w:rPr>
        <w:t xml:space="preserve"> Name</w:t>
      </w:r>
      <w:r>
        <w:t xml:space="preserve"> internal control over identifying actual costs with projects (internal control) to determine the audit procedures that are appropriate in the circumstances for the purpose of expressing our opinion on the form HUD-92330-A, but not for the purpose of expressing an opinion on the effectiveness of </w:t>
      </w:r>
      <w:r w:rsidRPr="000C47E4">
        <w:rPr>
          <w:highlight w:val="yellow"/>
        </w:rPr>
        <w:t>Contractor</w:t>
      </w:r>
      <w:r>
        <w:rPr>
          <w:highlight w:val="yellow"/>
        </w:rPr>
        <w:t>’s</w:t>
      </w:r>
      <w:r w:rsidRPr="000C47E4">
        <w:rPr>
          <w:highlight w:val="yellow"/>
        </w:rPr>
        <w:t xml:space="preserve"> Name</w:t>
      </w:r>
      <w:r>
        <w:t xml:space="preserve"> internal control.  Accordingly, we do not express an opinion on the effectiveness of </w:t>
      </w:r>
      <w:r w:rsidRPr="000C47E4">
        <w:rPr>
          <w:highlight w:val="yellow"/>
        </w:rPr>
        <w:t>Contractor</w:t>
      </w:r>
      <w:r>
        <w:rPr>
          <w:highlight w:val="yellow"/>
        </w:rPr>
        <w:t>’s</w:t>
      </w:r>
      <w:r w:rsidRPr="000C47E4">
        <w:rPr>
          <w:highlight w:val="yellow"/>
        </w:rPr>
        <w:t xml:space="preserve"> Name</w:t>
      </w:r>
      <w:r>
        <w:t xml:space="preserve"> internal control.</w:t>
      </w:r>
    </w:p>
    <w:p w:rsidR="001554DC" w:rsidRPr="00834B28" w:rsidRDefault="001554DC" w:rsidP="001554DC">
      <w:pPr>
        <w:spacing w:after="0" w:line="240" w:lineRule="auto"/>
        <w:ind w:left="720" w:right="1350"/>
        <w:rPr>
          <w:b/>
        </w:rPr>
      </w:pPr>
    </w:p>
    <w:p w:rsidR="001554DC" w:rsidRPr="00834B28" w:rsidRDefault="001554DC" w:rsidP="001554DC">
      <w:pPr>
        <w:spacing w:after="0" w:line="240" w:lineRule="auto"/>
        <w:ind w:left="720" w:right="1350"/>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w:t>
      </w:r>
      <w:r w:rsidRPr="000C47E4">
        <w:rPr>
          <w:highlight w:val="yellow"/>
        </w:rPr>
        <w:t>Contractor’s Name</w:t>
      </w:r>
      <w:r>
        <w:t xml:space="preserve"> Form HUD-92330-A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1554DC" w:rsidRPr="00834B28" w:rsidRDefault="001554DC" w:rsidP="001554DC">
      <w:pPr>
        <w:spacing w:after="0" w:line="240" w:lineRule="auto"/>
        <w:ind w:left="720" w:right="1350"/>
        <w:rPr>
          <w:b/>
        </w:rPr>
      </w:pPr>
    </w:p>
    <w:p w:rsidR="001554DC" w:rsidRDefault="001554DC" w:rsidP="001554DC">
      <w:pPr>
        <w:spacing w:after="0" w:line="240" w:lineRule="auto"/>
        <w:ind w:left="720" w:right="1350"/>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1554DC" w:rsidRPr="00834B28" w:rsidRDefault="001554DC" w:rsidP="001554DC">
      <w:pPr>
        <w:spacing w:after="0" w:line="240" w:lineRule="auto"/>
        <w:ind w:left="720" w:right="1350"/>
        <w:rPr>
          <w:b/>
        </w:rPr>
      </w:pPr>
    </w:p>
    <w:p w:rsidR="001554DC" w:rsidRPr="00834B28" w:rsidRDefault="001554DC" w:rsidP="001554DC">
      <w:pPr>
        <w:spacing w:after="0" w:line="240" w:lineRule="auto"/>
        <w:ind w:left="720" w:right="1350"/>
        <w:rPr>
          <w:b/>
        </w:rPr>
      </w:pPr>
      <w:r w:rsidRPr="00252E96">
        <w:rPr>
          <w:b/>
        </w:rPr>
        <w:t>Compliance and Other Matters</w:t>
      </w:r>
    </w:p>
    <w:p w:rsidR="001554DC" w:rsidRPr="00834B28" w:rsidRDefault="001554DC" w:rsidP="001554DC">
      <w:pPr>
        <w:spacing w:after="0" w:line="240" w:lineRule="auto"/>
        <w:ind w:left="720" w:right="1350"/>
        <w:rPr>
          <w:b/>
        </w:rPr>
      </w:pPr>
      <w:r>
        <w:t xml:space="preserve">As part of obtaining reasonable assurance about whether </w:t>
      </w:r>
      <w:r w:rsidRPr="000C47E4">
        <w:rPr>
          <w:highlight w:val="yellow"/>
        </w:rPr>
        <w:t>Contractor’s Name</w:t>
      </w:r>
      <w:r>
        <w:t xml:space="preserve"> Form HUD-92330-A is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1554DC" w:rsidRDefault="001554DC" w:rsidP="001554DC">
      <w:pPr>
        <w:spacing w:after="0" w:line="240" w:lineRule="auto"/>
        <w:ind w:left="720" w:right="1350"/>
        <w:rPr>
          <w:b/>
        </w:rPr>
      </w:pPr>
    </w:p>
    <w:p w:rsidR="001554DC" w:rsidRDefault="001554DC" w:rsidP="001554DC">
      <w:pPr>
        <w:spacing w:after="0" w:line="240" w:lineRule="auto"/>
        <w:ind w:left="720" w:right="1350"/>
        <w:rPr>
          <w:b/>
        </w:rPr>
      </w:pPr>
    </w:p>
    <w:p w:rsidR="001554DC" w:rsidRDefault="001554DC" w:rsidP="001554DC">
      <w:pPr>
        <w:spacing w:after="0" w:line="240" w:lineRule="auto"/>
        <w:ind w:left="720" w:right="1350"/>
        <w:rPr>
          <w:b/>
        </w:rPr>
      </w:pPr>
    </w:p>
    <w:p w:rsidR="001554DC" w:rsidRDefault="001554DC" w:rsidP="001554DC">
      <w:pPr>
        <w:spacing w:after="0" w:line="240" w:lineRule="auto"/>
        <w:ind w:left="720" w:right="1350"/>
        <w:rPr>
          <w:b/>
        </w:rPr>
      </w:pPr>
    </w:p>
    <w:p w:rsidR="001554DC" w:rsidRDefault="001554DC" w:rsidP="001554DC">
      <w:pPr>
        <w:spacing w:after="0" w:line="240" w:lineRule="auto"/>
        <w:ind w:left="720" w:right="1350"/>
        <w:rPr>
          <w:b/>
        </w:rPr>
      </w:pPr>
    </w:p>
    <w:p w:rsidR="001554DC" w:rsidRPr="00834B28" w:rsidRDefault="001554DC" w:rsidP="001554DC">
      <w:pPr>
        <w:spacing w:after="0" w:line="240" w:lineRule="auto"/>
        <w:ind w:left="720" w:right="1350"/>
        <w:rPr>
          <w:b/>
        </w:rPr>
      </w:pPr>
    </w:p>
    <w:p w:rsidR="001554DC" w:rsidRPr="00834B28" w:rsidRDefault="001554DC" w:rsidP="001554DC">
      <w:pPr>
        <w:spacing w:after="0" w:line="240" w:lineRule="auto"/>
        <w:ind w:left="720" w:right="1350"/>
        <w:rPr>
          <w:b/>
        </w:rPr>
      </w:pPr>
      <w:r w:rsidRPr="00252E96">
        <w:rPr>
          <w:b/>
        </w:rPr>
        <w:t>Purpose of this Report</w:t>
      </w:r>
    </w:p>
    <w:p w:rsidR="001554DC" w:rsidRPr="00834B28" w:rsidRDefault="001554DC" w:rsidP="001554DC">
      <w:pPr>
        <w:spacing w:after="0" w:line="240" w:lineRule="auto"/>
        <w:ind w:left="720" w:right="1350"/>
        <w:rPr>
          <w:b/>
        </w:rPr>
      </w:pPr>
      <w:r>
        <w:t xml:space="preserve">The purpose of this report is solely to describe the scope of our testing of internal control and compliance and the results of that testing, and not to provide an opinion on the effectiveness of </w:t>
      </w:r>
      <w:r w:rsidRPr="000C47E4">
        <w:rPr>
          <w:highlight w:val="yellow"/>
        </w:rPr>
        <w:t>Contractor’s Name</w:t>
      </w:r>
      <w:r>
        <w:t xml:space="preserve"> internal control or on compliance.  This report is an integral part of an audit performed in accordance with Government Auditing Standards in considering </w:t>
      </w:r>
      <w:r w:rsidRPr="000C47E4">
        <w:rPr>
          <w:highlight w:val="yellow"/>
        </w:rPr>
        <w:t>Contractor’s Name</w:t>
      </w:r>
      <w:r>
        <w:t xml:space="preserve"> internal control and compliance.  Accordingly, this communication is not suitable for any other purpose. </w:t>
      </w:r>
    </w:p>
    <w:p w:rsidR="001554DC" w:rsidRPr="00834B28" w:rsidRDefault="001554DC" w:rsidP="001554DC">
      <w:pPr>
        <w:spacing w:after="0" w:line="240" w:lineRule="auto"/>
        <w:ind w:left="720" w:right="1350"/>
        <w:rPr>
          <w:b/>
        </w:rPr>
      </w:pPr>
    </w:p>
    <w:p w:rsidR="001554DC" w:rsidRPr="00834B28" w:rsidRDefault="001554DC" w:rsidP="001554DC">
      <w:pPr>
        <w:spacing w:after="0" w:line="240" w:lineRule="auto"/>
        <w:ind w:left="720" w:right="1350"/>
        <w:rPr>
          <w:b/>
        </w:rPr>
      </w:pPr>
    </w:p>
    <w:p w:rsidR="001554DC" w:rsidRPr="000C47E4" w:rsidRDefault="001554DC" w:rsidP="001554DC">
      <w:pPr>
        <w:spacing w:after="0" w:line="240" w:lineRule="auto"/>
        <w:ind w:left="720" w:right="1350"/>
        <w:rPr>
          <w:highlight w:val="yellow"/>
        </w:rPr>
      </w:pPr>
      <w:r w:rsidRPr="000C47E4">
        <w:rPr>
          <w:highlight w:val="yellow"/>
        </w:rPr>
        <w:t>FIRM NAME</w:t>
      </w:r>
    </w:p>
    <w:p w:rsidR="001554DC" w:rsidRPr="000C47E4" w:rsidRDefault="001554DC" w:rsidP="001554DC">
      <w:pPr>
        <w:spacing w:after="0" w:line="240" w:lineRule="auto"/>
        <w:ind w:left="720" w:right="1350"/>
        <w:rPr>
          <w:highlight w:val="yellow"/>
        </w:rPr>
      </w:pPr>
    </w:p>
    <w:p w:rsidR="001554DC" w:rsidRPr="000C47E4" w:rsidRDefault="001554DC" w:rsidP="001554DC">
      <w:pPr>
        <w:spacing w:after="0" w:line="240" w:lineRule="auto"/>
        <w:ind w:left="720" w:right="1350"/>
        <w:rPr>
          <w:highlight w:val="yellow"/>
        </w:rPr>
      </w:pPr>
    </w:p>
    <w:p w:rsidR="001554DC" w:rsidRPr="000C47E4" w:rsidRDefault="001554DC" w:rsidP="001554DC">
      <w:pPr>
        <w:spacing w:after="0" w:line="240" w:lineRule="auto"/>
        <w:ind w:left="720" w:right="1350"/>
        <w:rPr>
          <w:highlight w:val="yellow"/>
        </w:rPr>
      </w:pPr>
      <w:r w:rsidRPr="000C47E4">
        <w:rPr>
          <w:highlight w:val="yellow"/>
        </w:rPr>
        <w:t>FIRM CITY, STATE</w:t>
      </w:r>
    </w:p>
    <w:p w:rsidR="001554DC" w:rsidRPr="00834B28" w:rsidRDefault="001554DC" w:rsidP="001554DC">
      <w:pPr>
        <w:spacing w:after="0" w:line="240" w:lineRule="auto"/>
        <w:ind w:left="720" w:right="1350"/>
      </w:pPr>
      <w:r w:rsidRPr="000C47E4">
        <w:rPr>
          <w:highlight w:val="yellow"/>
        </w:rPr>
        <w:t>(Date of report on the Form HUD-92330-A)</w:t>
      </w:r>
    </w:p>
    <w:p w:rsidR="001554DC" w:rsidRDefault="001554DC" w:rsidP="001554DC">
      <w:pPr>
        <w:spacing w:line="240" w:lineRule="auto"/>
        <w:ind w:left="720" w:right="1350"/>
      </w:pPr>
    </w:p>
    <w:p w:rsidR="00737CED" w:rsidRPr="0010157B" w:rsidRDefault="00737CED" w:rsidP="001554DC">
      <w:pPr>
        <w:pStyle w:val="CM12"/>
        <w:ind w:left="1440" w:right="1497"/>
        <w:jc w:val="center"/>
      </w:pPr>
    </w:p>
    <w:sectPr w:rsidR="00737CED" w:rsidRPr="0010157B" w:rsidSect="001554DC">
      <w:footerReference w:type="default" r:id="rId8"/>
      <w:pgSz w:w="12297" w:h="15892"/>
      <w:pgMar w:top="720" w:right="687" w:bottom="720" w:left="630"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77" w:rsidRDefault="00501B77" w:rsidP="0021570E">
      <w:pPr>
        <w:spacing w:after="0" w:line="240" w:lineRule="auto"/>
      </w:pPr>
      <w:r>
        <w:separator/>
      </w:r>
    </w:p>
  </w:endnote>
  <w:endnote w:type="continuationSeparator" w:id="0">
    <w:p w:rsidR="00501B77" w:rsidRDefault="00501B77" w:rsidP="0021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4E" w:rsidRDefault="00B9444E">
    <w:pPr>
      <w:pStyle w:val="Footer"/>
      <w:jc w:val="center"/>
    </w:pPr>
  </w:p>
  <w:p w:rsidR="00B9444E" w:rsidRDefault="00B9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4E" w:rsidRDefault="00B9444E">
    <w:pPr>
      <w:pStyle w:val="Footer"/>
      <w:jc w:val="center"/>
    </w:pPr>
    <w:r>
      <w:fldChar w:fldCharType="begin"/>
    </w:r>
    <w:r>
      <w:instrText xml:space="preserve"> PAGE   \* MERGEFORMAT </w:instrText>
    </w:r>
    <w:r>
      <w:fldChar w:fldCharType="separate"/>
    </w:r>
    <w:r w:rsidR="001554DC">
      <w:rPr>
        <w:noProof/>
      </w:rPr>
      <w:t>3</w:t>
    </w:r>
    <w:r>
      <w:fldChar w:fldCharType="end"/>
    </w:r>
  </w:p>
  <w:p w:rsidR="00B9444E" w:rsidRDefault="00B9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77" w:rsidRDefault="00501B77" w:rsidP="0021570E">
      <w:pPr>
        <w:spacing w:after="0" w:line="240" w:lineRule="auto"/>
      </w:pPr>
      <w:r>
        <w:separator/>
      </w:r>
    </w:p>
  </w:footnote>
  <w:footnote w:type="continuationSeparator" w:id="0">
    <w:p w:rsidR="00501B77" w:rsidRDefault="00501B77" w:rsidP="0021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13F5"/>
    <w:multiLevelType w:val="hybridMultilevel"/>
    <w:tmpl w:val="211D1F6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5BECD466"/>
    <w:multiLevelType w:val="hybridMultilevel"/>
    <w:tmpl w:val="5FA9B3A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3B94984"/>
    <w:multiLevelType w:val="hybridMultilevel"/>
    <w:tmpl w:val="BE80EB72"/>
    <w:lvl w:ilvl="0" w:tplc="1398FB1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0079FE"/>
    <w:multiLevelType w:val="hybridMultilevel"/>
    <w:tmpl w:val="0BD0B07C"/>
    <w:lvl w:ilvl="0" w:tplc="51CC7A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C1"/>
    <w:rsid w:val="000A6DFD"/>
    <w:rsid w:val="0010157B"/>
    <w:rsid w:val="001554DC"/>
    <w:rsid w:val="0021570E"/>
    <w:rsid w:val="00432799"/>
    <w:rsid w:val="004F5C3B"/>
    <w:rsid w:val="00501B77"/>
    <w:rsid w:val="00510243"/>
    <w:rsid w:val="00567E4A"/>
    <w:rsid w:val="006F15E4"/>
    <w:rsid w:val="00737CED"/>
    <w:rsid w:val="009714CD"/>
    <w:rsid w:val="00A76CC7"/>
    <w:rsid w:val="00B45FDA"/>
    <w:rsid w:val="00B53308"/>
    <w:rsid w:val="00B9444E"/>
    <w:rsid w:val="00C94CC1"/>
    <w:rsid w:val="00DB183D"/>
    <w:rsid w:val="00EB2B79"/>
    <w:rsid w:val="00FA21E3"/>
    <w:rsid w:val="00FC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021A4E"/>
  <w14:defaultImageDpi w14:val="0"/>
  <w15:docId w15:val="{B8FC6E11-2122-4385-9163-CCCEA34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548"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pPr>
      <w:spacing w:line="273" w:lineRule="atLeast"/>
    </w:pPr>
    <w:rPr>
      <w:color w:val="auto"/>
    </w:rPr>
  </w:style>
  <w:style w:type="paragraph" w:customStyle="1" w:styleId="CM3">
    <w:name w:val="CM3"/>
    <w:basedOn w:val="Default"/>
    <w:next w:val="Default"/>
    <w:uiPriority w:val="99"/>
    <w:pPr>
      <w:spacing w:line="27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6">
    <w:name w:val="CM6"/>
    <w:basedOn w:val="Default"/>
    <w:next w:val="Default"/>
    <w:uiPriority w:val="99"/>
    <w:pPr>
      <w:spacing w:line="188"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271" w:lineRule="atLeast"/>
    </w:pPr>
    <w:rPr>
      <w:color w:val="auto"/>
    </w:rPr>
  </w:style>
  <w:style w:type="paragraph" w:customStyle="1" w:styleId="CM14">
    <w:name w:val="CM14"/>
    <w:basedOn w:val="Default"/>
    <w:next w:val="Default"/>
    <w:uiPriority w:val="99"/>
    <w:rPr>
      <w:color w:val="auto"/>
    </w:rPr>
  </w:style>
  <w:style w:type="table" w:styleId="TableGrid">
    <w:name w:val="Table Grid"/>
    <w:basedOn w:val="TableNormal"/>
    <w:uiPriority w:val="59"/>
    <w:rsid w:val="00DB18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15E4"/>
    <w:pPr>
      <w:ind w:left="720"/>
    </w:pPr>
  </w:style>
  <w:style w:type="character" w:styleId="Hyperlink">
    <w:name w:val="Hyperlink"/>
    <w:basedOn w:val="DefaultParagraphFont"/>
    <w:uiPriority w:val="99"/>
    <w:semiHidden/>
    <w:unhideWhenUsed/>
    <w:rsid w:val="0021570E"/>
    <w:rPr>
      <w:rFonts w:cs="Times New Roman"/>
      <w:color w:val="0000FF"/>
      <w:u w:val="single"/>
    </w:rPr>
  </w:style>
  <w:style w:type="character" w:styleId="FollowedHyperlink">
    <w:name w:val="FollowedHyperlink"/>
    <w:basedOn w:val="DefaultParagraphFont"/>
    <w:uiPriority w:val="99"/>
    <w:semiHidden/>
    <w:unhideWhenUsed/>
    <w:rsid w:val="0021570E"/>
    <w:rPr>
      <w:rFonts w:cs="Times New Roman"/>
      <w:color w:val="800080"/>
      <w:u w:val="single"/>
    </w:rPr>
  </w:style>
  <w:style w:type="paragraph" w:customStyle="1" w:styleId="xl64">
    <w:name w:val="xl64"/>
    <w:basedOn w:val="Normal"/>
    <w:rsid w:val="0021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21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21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rsid w:val="0021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rsid w:val="002157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Normal"/>
    <w:rsid w:val="0021570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21570E"/>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21570E"/>
    <w:pP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Normal"/>
    <w:rsid w:val="0021570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21570E"/>
    <w:pPr>
      <w:tabs>
        <w:tab w:val="center" w:pos="4680"/>
        <w:tab w:val="right" w:pos="9360"/>
      </w:tabs>
    </w:pPr>
  </w:style>
  <w:style w:type="character" w:customStyle="1" w:styleId="HeaderChar">
    <w:name w:val="Header Char"/>
    <w:basedOn w:val="DefaultParagraphFont"/>
    <w:link w:val="Header"/>
    <w:uiPriority w:val="99"/>
    <w:semiHidden/>
    <w:locked/>
    <w:rsid w:val="0021570E"/>
    <w:rPr>
      <w:rFonts w:cs="Times New Roman"/>
    </w:rPr>
  </w:style>
  <w:style w:type="paragraph" w:styleId="Footer">
    <w:name w:val="footer"/>
    <w:basedOn w:val="Normal"/>
    <w:link w:val="FooterChar"/>
    <w:uiPriority w:val="99"/>
    <w:unhideWhenUsed/>
    <w:rsid w:val="0021570E"/>
    <w:pPr>
      <w:tabs>
        <w:tab w:val="center" w:pos="4680"/>
        <w:tab w:val="right" w:pos="9360"/>
      </w:tabs>
    </w:pPr>
  </w:style>
  <w:style w:type="character" w:customStyle="1" w:styleId="FooterChar">
    <w:name w:val="Footer Char"/>
    <w:basedOn w:val="DefaultParagraphFont"/>
    <w:link w:val="Footer"/>
    <w:uiPriority w:val="99"/>
    <w:locked/>
    <w:rsid w:val="0021570E"/>
    <w:rPr>
      <w:rFonts w:cs="Times New Roman"/>
    </w:rPr>
  </w:style>
  <w:style w:type="paragraph" w:styleId="FootnoteText">
    <w:name w:val="footnote text"/>
    <w:basedOn w:val="Normal"/>
    <w:link w:val="FootnoteTextChar"/>
    <w:uiPriority w:val="99"/>
    <w:semiHidden/>
    <w:rsid w:val="00B944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9444E"/>
    <w:rPr>
      <w:rFonts w:ascii="Times New Roman" w:hAnsi="Times New Roman" w:cs="Times New Roman"/>
      <w:sz w:val="20"/>
      <w:szCs w:val="20"/>
    </w:rPr>
  </w:style>
  <w:style w:type="character" w:styleId="FootnoteReference">
    <w:name w:val="footnote reference"/>
    <w:basedOn w:val="DefaultParagraphFont"/>
    <w:uiPriority w:val="99"/>
    <w:semiHidden/>
    <w:rsid w:val="00B9444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44732">
      <w:marLeft w:val="0"/>
      <w:marRight w:val="0"/>
      <w:marTop w:val="0"/>
      <w:marBottom w:val="0"/>
      <w:divBdr>
        <w:top w:val="none" w:sz="0" w:space="0" w:color="auto"/>
        <w:left w:val="none" w:sz="0" w:space="0" w:color="auto"/>
        <w:bottom w:val="none" w:sz="0" w:space="0" w:color="auto"/>
        <w:right w:val="none" w:sz="0" w:space="0" w:color="auto"/>
      </w:divBdr>
    </w:div>
    <w:div w:id="835144733">
      <w:marLeft w:val="0"/>
      <w:marRight w:val="0"/>
      <w:marTop w:val="0"/>
      <w:marBottom w:val="0"/>
      <w:divBdr>
        <w:top w:val="none" w:sz="0" w:space="0" w:color="auto"/>
        <w:left w:val="none" w:sz="0" w:space="0" w:color="auto"/>
        <w:bottom w:val="none" w:sz="0" w:space="0" w:color="auto"/>
        <w:right w:val="none" w:sz="0" w:space="0" w:color="auto"/>
      </w:divBdr>
    </w:div>
    <w:div w:id="835144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14</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dc:description/>
  <cp:lastModifiedBy>Les Sparks</cp:lastModifiedBy>
  <cp:revision>1</cp:revision>
  <dcterms:created xsi:type="dcterms:W3CDTF">2010-06-29T19:47:00Z</dcterms:created>
  <dcterms:modified xsi:type="dcterms:W3CDTF">2016-07-29T23:03:00Z</dcterms:modified>
</cp:coreProperties>
</file>