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027" w:rsidRDefault="007442E5" w:rsidP="007442E5">
      <w:pPr>
        <w:jc w:val="center"/>
      </w:pPr>
      <w:bookmarkStart w:id="0" w:name="OLE_LINK1"/>
      <w:r>
        <w:t>Profit-Motivated</w:t>
      </w:r>
      <w:r w:rsidR="0087149C">
        <w:t xml:space="preserve"> </w:t>
      </w:r>
      <w:r w:rsidR="001C6E6C">
        <w:t>– v2017-1</w:t>
      </w:r>
    </w:p>
    <w:p w:rsidR="001A39BF" w:rsidRDefault="001A39BF" w:rsidP="007442E5">
      <w:pPr>
        <w:jc w:val="center"/>
      </w:pPr>
      <w:r>
        <w:t xml:space="preserve">(Reports updated </w:t>
      </w:r>
      <w:r w:rsidR="00EC0984">
        <w:t>02/2016</w:t>
      </w:r>
      <w:r>
        <w:t>)</w:t>
      </w:r>
      <w:bookmarkStart w:id="1" w:name="_GoBack"/>
      <w:bookmarkEnd w:id="1"/>
    </w:p>
    <w:p w:rsidR="00996027" w:rsidRDefault="00996027"/>
    <w:p w:rsidR="00996027" w:rsidRDefault="00996027"/>
    <w:p w:rsidR="00996027" w:rsidRDefault="00996027"/>
    <w:p w:rsidR="00996027" w:rsidRDefault="00996027"/>
    <w:p w:rsidR="00996027" w:rsidRDefault="00996027"/>
    <w:p w:rsidR="00996027" w:rsidRDefault="00996027"/>
    <w:p w:rsidR="00996027" w:rsidRDefault="00996027"/>
    <w:p w:rsidR="00996027" w:rsidRDefault="00996027"/>
    <w:p w:rsidR="00996027" w:rsidRDefault="00996027"/>
    <w:p w:rsidR="00996027" w:rsidRDefault="00996027"/>
    <w:p w:rsidR="00996027" w:rsidRDefault="00996027"/>
    <w:p w:rsidR="00996027" w:rsidRDefault="00996027"/>
    <w:p w:rsidR="00996027" w:rsidRDefault="00996027"/>
    <w:p w:rsidR="00996027" w:rsidRDefault="00996027"/>
    <w:p w:rsidR="00EC0984" w:rsidRDefault="00EC0984" w:rsidP="00773359">
      <w:bookmarkStart w:id="2" w:name="OLE_LINK3"/>
      <w:bookmarkStart w:id="3" w:name="OLE_LINK4"/>
    </w:p>
    <w:bookmarkEnd w:id="0"/>
    <w:bookmarkEnd w:id="2"/>
    <w:bookmarkEnd w:id="3"/>
    <w:p w:rsidR="00AA22E7" w:rsidRPr="00AA22E7" w:rsidRDefault="00AA22E7" w:rsidP="00AA22E7">
      <w:pPr>
        <w:rPr>
          <w:b/>
          <w:bCs/>
        </w:rPr>
      </w:pPr>
    </w:p>
    <w:p w:rsidR="00AA22E7" w:rsidRPr="00AA22E7" w:rsidRDefault="00AA22E7" w:rsidP="00AA22E7">
      <w:pPr>
        <w:jc w:val="center"/>
        <w:rPr>
          <w:b/>
          <w:bCs/>
        </w:rPr>
      </w:pPr>
      <w:r w:rsidRPr="00AA22E7">
        <w:rPr>
          <w:b/>
          <w:bCs/>
        </w:rPr>
        <w:t>ABC APARTMENTS</w:t>
      </w:r>
    </w:p>
    <w:p w:rsidR="00AA22E7" w:rsidRDefault="00AA22E7" w:rsidP="00EC0984">
      <w:pPr>
        <w:jc w:val="center"/>
        <w:rPr>
          <w:sz w:val="20"/>
          <w:szCs w:val="20"/>
        </w:rPr>
      </w:pPr>
    </w:p>
    <w:p w:rsidR="00AA22E7" w:rsidRPr="00AA22E7" w:rsidRDefault="00AA22E7" w:rsidP="00AA22E7">
      <w:pPr>
        <w:jc w:val="center"/>
        <w:rPr>
          <w:b/>
          <w:bCs/>
          <w:color w:val="000000"/>
        </w:rPr>
      </w:pPr>
      <w:r w:rsidRPr="00AA22E7">
        <w:rPr>
          <w:b/>
          <w:bCs/>
          <w:color w:val="000000"/>
        </w:rPr>
        <w:t>HUD PROJECT NUMBER 012-34567</w:t>
      </w:r>
    </w:p>
    <w:p w:rsidR="00996027" w:rsidRDefault="00996027" w:rsidP="00EC0984">
      <w:pPr>
        <w:jc w:val="center"/>
        <w:rPr>
          <w:b/>
        </w:rPr>
      </w:pPr>
      <w:r>
        <w:rPr>
          <w:b/>
        </w:rPr>
        <w:t>FINANCIAL STATEMENTS</w:t>
      </w:r>
    </w:p>
    <w:p w:rsidR="00996027" w:rsidRDefault="00996027">
      <w:pPr>
        <w:jc w:val="center"/>
        <w:rPr>
          <w:b/>
        </w:rPr>
      </w:pPr>
      <w:r>
        <w:rPr>
          <w:b/>
        </w:rPr>
        <w:t>AND SUPPLEMENTARY INFORMATION</w:t>
      </w:r>
    </w:p>
    <w:p w:rsidR="00AA22E7" w:rsidRDefault="00AA22E7" w:rsidP="00EC0984">
      <w:pPr>
        <w:jc w:val="center"/>
        <w:rPr>
          <w:sz w:val="20"/>
          <w:szCs w:val="20"/>
        </w:rPr>
      </w:pPr>
    </w:p>
    <w:p w:rsidR="00AA22E7" w:rsidRPr="00AA22E7" w:rsidRDefault="00AA22E7" w:rsidP="00AA22E7">
      <w:pPr>
        <w:jc w:val="center"/>
        <w:rPr>
          <w:b/>
          <w:bCs/>
        </w:rPr>
      </w:pPr>
      <w:r w:rsidRPr="00AA22E7">
        <w:rPr>
          <w:b/>
          <w:bCs/>
        </w:rPr>
        <w:t>DECEMBER 31, 20XX</w:t>
      </w:r>
    </w:p>
    <w:p w:rsidR="00996027" w:rsidRDefault="00996027" w:rsidP="00EC0984">
      <w:pPr>
        <w:jc w:val="center"/>
        <w:rPr>
          <w:b/>
        </w:rPr>
        <w:sectPr w:rsidR="00996027">
          <w:pgSz w:w="12240" w:h="15840"/>
          <w:pgMar w:top="720" w:right="1440" w:bottom="792" w:left="1440" w:header="720" w:footer="720" w:gutter="0"/>
          <w:pgNumType w:start="1"/>
          <w:cols w:space="720"/>
          <w:docGrid w:linePitch="360"/>
        </w:sectPr>
      </w:pPr>
    </w:p>
    <w:p w:rsidR="00996027" w:rsidRDefault="00996027">
      <w:pPr>
        <w:jc w:val="center"/>
      </w:pPr>
    </w:p>
    <w:p w:rsidR="00996027" w:rsidRDefault="00996027">
      <w:pPr>
        <w:jc w:val="center"/>
      </w:pPr>
    </w:p>
    <w:p w:rsidR="00996027" w:rsidRDefault="00996027">
      <w:pPr>
        <w:jc w:val="center"/>
      </w:pPr>
    </w:p>
    <w:p w:rsidR="00996027" w:rsidRDefault="00996027">
      <w:pPr>
        <w:jc w:val="center"/>
      </w:pPr>
    </w:p>
    <w:p w:rsidR="00996027" w:rsidRDefault="00D941CC">
      <w:pPr>
        <w:jc w:val="center"/>
        <w:rPr>
          <w:b/>
        </w:rPr>
      </w:pPr>
      <w:r>
        <w:rPr>
          <w:b/>
        </w:rPr>
        <w:t>TABLE OF CONTENTS</w:t>
      </w:r>
    </w:p>
    <w:p w:rsidR="00996027" w:rsidRDefault="00996027"/>
    <w:p w:rsidR="00BC09F0" w:rsidRDefault="00D941CC">
      <w:pPr>
        <w:pStyle w:val="TOC1"/>
        <w:rPr>
          <w:rFonts w:asciiTheme="minorHAnsi" w:eastAsiaTheme="minorEastAsia" w:hAnsiTheme="minorHAnsi" w:cstheme="minorBidi"/>
          <w:noProof/>
          <w:sz w:val="22"/>
          <w:szCs w:val="22"/>
        </w:rPr>
      </w:pPr>
      <w:r>
        <w:rPr>
          <w:rStyle w:val="StyleTOC1BoldChar"/>
          <w:b w:val="0"/>
        </w:rPr>
        <w:fldChar w:fldCharType="begin"/>
      </w:r>
      <w:r>
        <w:rPr>
          <w:rStyle w:val="StyleTOC1BoldChar"/>
          <w:b w:val="0"/>
        </w:rPr>
        <w:instrText xml:space="preserve"> TOC \o \h \z \u </w:instrText>
      </w:r>
      <w:r>
        <w:rPr>
          <w:rStyle w:val="StyleTOC1BoldChar"/>
          <w:b w:val="0"/>
        </w:rPr>
        <w:fldChar w:fldCharType="separate"/>
      </w:r>
      <w:hyperlink w:anchor="_Toc471470042" w:history="1">
        <w:r w:rsidR="00BC09F0" w:rsidRPr="00E24AE6">
          <w:rPr>
            <w:rStyle w:val="Hyperlink"/>
            <w:noProof/>
          </w:rPr>
          <w:t>INDEPENDENT AUDITOR’S REPORT</w:t>
        </w:r>
        <w:r w:rsidR="00BC09F0">
          <w:rPr>
            <w:noProof/>
            <w:webHidden/>
          </w:rPr>
          <w:tab/>
        </w:r>
        <w:r w:rsidR="00BC09F0">
          <w:rPr>
            <w:noProof/>
            <w:webHidden/>
          </w:rPr>
          <w:fldChar w:fldCharType="begin"/>
        </w:r>
        <w:r w:rsidR="00BC09F0">
          <w:rPr>
            <w:noProof/>
            <w:webHidden/>
          </w:rPr>
          <w:instrText xml:space="preserve"> PAGEREF _Toc471470042 \h </w:instrText>
        </w:r>
        <w:r w:rsidR="00BC09F0">
          <w:rPr>
            <w:noProof/>
            <w:webHidden/>
          </w:rPr>
        </w:r>
        <w:r w:rsidR="00BC09F0">
          <w:rPr>
            <w:noProof/>
            <w:webHidden/>
          </w:rPr>
          <w:fldChar w:fldCharType="separate"/>
        </w:r>
        <w:r w:rsidR="00BC09F0">
          <w:rPr>
            <w:noProof/>
            <w:webHidden/>
          </w:rPr>
          <w:t>1</w:t>
        </w:r>
        <w:r w:rsidR="00BC09F0">
          <w:rPr>
            <w:noProof/>
            <w:webHidden/>
          </w:rPr>
          <w:fldChar w:fldCharType="end"/>
        </w:r>
      </w:hyperlink>
    </w:p>
    <w:p w:rsidR="00BC09F0" w:rsidRDefault="0087149C">
      <w:pPr>
        <w:pStyle w:val="TOC2"/>
        <w:rPr>
          <w:rFonts w:asciiTheme="minorHAnsi" w:eastAsiaTheme="minorEastAsia" w:hAnsiTheme="minorHAnsi" w:cstheme="minorBidi"/>
          <w:noProof/>
          <w:sz w:val="22"/>
          <w:szCs w:val="22"/>
        </w:rPr>
      </w:pPr>
      <w:hyperlink w:anchor="_Toc471470043" w:history="1">
        <w:r w:rsidR="00BC09F0" w:rsidRPr="00E24AE6">
          <w:rPr>
            <w:rStyle w:val="Hyperlink"/>
            <w:noProof/>
          </w:rPr>
          <w:t>BALANCE SHEET</w:t>
        </w:r>
        <w:r w:rsidR="00BC09F0">
          <w:rPr>
            <w:noProof/>
            <w:webHidden/>
          </w:rPr>
          <w:tab/>
        </w:r>
        <w:r w:rsidR="00BC09F0">
          <w:rPr>
            <w:noProof/>
            <w:webHidden/>
          </w:rPr>
          <w:fldChar w:fldCharType="begin"/>
        </w:r>
        <w:r w:rsidR="00BC09F0">
          <w:rPr>
            <w:noProof/>
            <w:webHidden/>
          </w:rPr>
          <w:instrText xml:space="preserve"> PAGEREF _Toc471470043 \h </w:instrText>
        </w:r>
        <w:r w:rsidR="00BC09F0">
          <w:rPr>
            <w:noProof/>
            <w:webHidden/>
          </w:rPr>
        </w:r>
        <w:r w:rsidR="00BC09F0">
          <w:rPr>
            <w:noProof/>
            <w:webHidden/>
          </w:rPr>
          <w:fldChar w:fldCharType="separate"/>
        </w:r>
        <w:r w:rsidR="00BC09F0">
          <w:rPr>
            <w:noProof/>
            <w:webHidden/>
          </w:rPr>
          <w:t>3</w:t>
        </w:r>
        <w:r w:rsidR="00BC09F0">
          <w:rPr>
            <w:noProof/>
            <w:webHidden/>
          </w:rPr>
          <w:fldChar w:fldCharType="end"/>
        </w:r>
      </w:hyperlink>
    </w:p>
    <w:p w:rsidR="00BC09F0" w:rsidRDefault="0087149C">
      <w:pPr>
        <w:pStyle w:val="TOC2"/>
        <w:rPr>
          <w:rFonts w:asciiTheme="minorHAnsi" w:eastAsiaTheme="minorEastAsia" w:hAnsiTheme="minorHAnsi" w:cstheme="minorBidi"/>
          <w:noProof/>
          <w:sz w:val="22"/>
          <w:szCs w:val="22"/>
        </w:rPr>
      </w:pPr>
      <w:hyperlink w:anchor="_Toc471470044" w:history="1">
        <w:r w:rsidR="00BC09F0" w:rsidRPr="00E24AE6">
          <w:rPr>
            <w:rStyle w:val="Hyperlink"/>
            <w:noProof/>
          </w:rPr>
          <w:t>STATEMENT OF INCOME</w:t>
        </w:r>
        <w:r w:rsidR="00BC09F0">
          <w:rPr>
            <w:noProof/>
            <w:webHidden/>
          </w:rPr>
          <w:tab/>
        </w:r>
        <w:r w:rsidR="00BC09F0">
          <w:rPr>
            <w:noProof/>
            <w:webHidden/>
          </w:rPr>
          <w:fldChar w:fldCharType="begin"/>
        </w:r>
        <w:r w:rsidR="00BC09F0">
          <w:rPr>
            <w:noProof/>
            <w:webHidden/>
          </w:rPr>
          <w:instrText xml:space="preserve"> PAGEREF _Toc471470044 \h </w:instrText>
        </w:r>
        <w:r w:rsidR="00BC09F0">
          <w:rPr>
            <w:noProof/>
            <w:webHidden/>
          </w:rPr>
        </w:r>
        <w:r w:rsidR="00BC09F0">
          <w:rPr>
            <w:noProof/>
            <w:webHidden/>
          </w:rPr>
          <w:fldChar w:fldCharType="separate"/>
        </w:r>
        <w:r w:rsidR="00BC09F0">
          <w:rPr>
            <w:noProof/>
            <w:webHidden/>
          </w:rPr>
          <w:t>5</w:t>
        </w:r>
        <w:r w:rsidR="00BC09F0">
          <w:rPr>
            <w:noProof/>
            <w:webHidden/>
          </w:rPr>
          <w:fldChar w:fldCharType="end"/>
        </w:r>
      </w:hyperlink>
    </w:p>
    <w:p w:rsidR="00BC09F0" w:rsidRDefault="0087149C">
      <w:pPr>
        <w:pStyle w:val="TOC2"/>
        <w:rPr>
          <w:rFonts w:asciiTheme="minorHAnsi" w:eastAsiaTheme="minorEastAsia" w:hAnsiTheme="minorHAnsi" w:cstheme="minorBidi"/>
          <w:noProof/>
          <w:sz w:val="22"/>
          <w:szCs w:val="22"/>
        </w:rPr>
      </w:pPr>
      <w:hyperlink w:anchor="_Toc471470045" w:history="1">
        <w:r w:rsidR="00BC09F0" w:rsidRPr="00E24AE6">
          <w:rPr>
            <w:rStyle w:val="Hyperlink"/>
            <w:noProof/>
          </w:rPr>
          <w:t>STATEMENTS OF CHANGES IN PARTNERS’ CAPITAL</w:t>
        </w:r>
        <w:r w:rsidR="00BC09F0">
          <w:rPr>
            <w:noProof/>
            <w:webHidden/>
          </w:rPr>
          <w:tab/>
        </w:r>
        <w:r w:rsidR="00BC09F0">
          <w:rPr>
            <w:noProof/>
            <w:webHidden/>
          </w:rPr>
          <w:fldChar w:fldCharType="begin"/>
        </w:r>
        <w:r w:rsidR="00BC09F0">
          <w:rPr>
            <w:noProof/>
            <w:webHidden/>
          </w:rPr>
          <w:instrText xml:space="preserve"> PAGEREF _Toc471470045 \h </w:instrText>
        </w:r>
        <w:r w:rsidR="00BC09F0">
          <w:rPr>
            <w:noProof/>
            <w:webHidden/>
          </w:rPr>
        </w:r>
        <w:r w:rsidR="00BC09F0">
          <w:rPr>
            <w:noProof/>
            <w:webHidden/>
          </w:rPr>
          <w:fldChar w:fldCharType="separate"/>
        </w:r>
        <w:r w:rsidR="00BC09F0">
          <w:rPr>
            <w:noProof/>
            <w:webHidden/>
          </w:rPr>
          <w:t>6</w:t>
        </w:r>
        <w:r w:rsidR="00BC09F0">
          <w:rPr>
            <w:noProof/>
            <w:webHidden/>
          </w:rPr>
          <w:fldChar w:fldCharType="end"/>
        </w:r>
      </w:hyperlink>
    </w:p>
    <w:p w:rsidR="00BC09F0" w:rsidRDefault="0087149C">
      <w:pPr>
        <w:pStyle w:val="TOC2"/>
        <w:rPr>
          <w:rFonts w:asciiTheme="minorHAnsi" w:eastAsiaTheme="minorEastAsia" w:hAnsiTheme="minorHAnsi" w:cstheme="minorBidi"/>
          <w:noProof/>
          <w:sz w:val="22"/>
          <w:szCs w:val="22"/>
        </w:rPr>
      </w:pPr>
      <w:hyperlink w:anchor="_Toc471470046" w:history="1">
        <w:r w:rsidR="00BC09F0" w:rsidRPr="00E24AE6">
          <w:rPr>
            <w:rStyle w:val="Hyperlink"/>
            <w:noProof/>
          </w:rPr>
          <w:t>STATEMENTS OF CASH FLOWS</w:t>
        </w:r>
        <w:r w:rsidR="00BC09F0">
          <w:rPr>
            <w:noProof/>
            <w:webHidden/>
          </w:rPr>
          <w:tab/>
        </w:r>
        <w:r w:rsidR="00BC09F0">
          <w:rPr>
            <w:noProof/>
            <w:webHidden/>
          </w:rPr>
          <w:fldChar w:fldCharType="begin"/>
        </w:r>
        <w:r w:rsidR="00BC09F0">
          <w:rPr>
            <w:noProof/>
            <w:webHidden/>
          </w:rPr>
          <w:instrText xml:space="preserve"> PAGEREF _Toc471470046 \h </w:instrText>
        </w:r>
        <w:r w:rsidR="00BC09F0">
          <w:rPr>
            <w:noProof/>
            <w:webHidden/>
          </w:rPr>
        </w:r>
        <w:r w:rsidR="00BC09F0">
          <w:rPr>
            <w:noProof/>
            <w:webHidden/>
          </w:rPr>
          <w:fldChar w:fldCharType="separate"/>
        </w:r>
        <w:r w:rsidR="00BC09F0">
          <w:rPr>
            <w:noProof/>
            <w:webHidden/>
          </w:rPr>
          <w:t>7</w:t>
        </w:r>
        <w:r w:rsidR="00BC09F0">
          <w:rPr>
            <w:noProof/>
            <w:webHidden/>
          </w:rPr>
          <w:fldChar w:fldCharType="end"/>
        </w:r>
      </w:hyperlink>
    </w:p>
    <w:p w:rsidR="00BC09F0" w:rsidRDefault="0087149C">
      <w:pPr>
        <w:pStyle w:val="TOC2"/>
        <w:rPr>
          <w:rFonts w:asciiTheme="minorHAnsi" w:eastAsiaTheme="minorEastAsia" w:hAnsiTheme="minorHAnsi" w:cstheme="minorBidi"/>
          <w:noProof/>
          <w:sz w:val="22"/>
          <w:szCs w:val="22"/>
        </w:rPr>
      </w:pPr>
      <w:hyperlink w:anchor="_Toc471470047" w:history="1">
        <w:r w:rsidR="00BC09F0" w:rsidRPr="00E24AE6">
          <w:rPr>
            <w:rStyle w:val="Hyperlink"/>
            <w:noProof/>
          </w:rPr>
          <w:t>NOTES TO FINANCIAL STATEMENTS</w:t>
        </w:r>
        <w:r w:rsidR="00BC09F0">
          <w:rPr>
            <w:noProof/>
            <w:webHidden/>
          </w:rPr>
          <w:tab/>
        </w:r>
        <w:r w:rsidR="00BC09F0">
          <w:rPr>
            <w:noProof/>
            <w:webHidden/>
          </w:rPr>
          <w:fldChar w:fldCharType="begin"/>
        </w:r>
        <w:r w:rsidR="00BC09F0">
          <w:rPr>
            <w:noProof/>
            <w:webHidden/>
          </w:rPr>
          <w:instrText xml:space="preserve"> PAGEREF _Toc471470047 \h </w:instrText>
        </w:r>
        <w:r w:rsidR="00BC09F0">
          <w:rPr>
            <w:noProof/>
            <w:webHidden/>
          </w:rPr>
        </w:r>
        <w:r w:rsidR="00BC09F0">
          <w:rPr>
            <w:noProof/>
            <w:webHidden/>
          </w:rPr>
          <w:fldChar w:fldCharType="separate"/>
        </w:r>
        <w:r w:rsidR="00BC09F0">
          <w:rPr>
            <w:noProof/>
            <w:webHidden/>
          </w:rPr>
          <w:t>9</w:t>
        </w:r>
        <w:r w:rsidR="00BC09F0">
          <w:rPr>
            <w:noProof/>
            <w:webHidden/>
          </w:rPr>
          <w:fldChar w:fldCharType="end"/>
        </w:r>
      </w:hyperlink>
    </w:p>
    <w:p w:rsidR="00BC09F0" w:rsidRDefault="0087149C">
      <w:pPr>
        <w:pStyle w:val="TOC1"/>
        <w:rPr>
          <w:rFonts w:asciiTheme="minorHAnsi" w:eastAsiaTheme="minorEastAsia" w:hAnsiTheme="minorHAnsi" w:cstheme="minorBidi"/>
          <w:noProof/>
          <w:sz w:val="22"/>
          <w:szCs w:val="22"/>
        </w:rPr>
      </w:pPr>
      <w:hyperlink w:anchor="_Toc471470048" w:history="1">
        <w:r w:rsidR="00BC09F0" w:rsidRPr="00E24AE6">
          <w:rPr>
            <w:rStyle w:val="Hyperlink"/>
            <w:noProof/>
          </w:rPr>
          <w:t>SUPPLEMENTARY DATA REQUIRED BY HUD</w:t>
        </w:r>
        <w:r w:rsidR="00BC09F0">
          <w:rPr>
            <w:noProof/>
            <w:webHidden/>
          </w:rPr>
          <w:tab/>
        </w:r>
        <w:r w:rsidR="00BC09F0">
          <w:rPr>
            <w:noProof/>
            <w:webHidden/>
          </w:rPr>
          <w:fldChar w:fldCharType="begin"/>
        </w:r>
        <w:r w:rsidR="00BC09F0">
          <w:rPr>
            <w:noProof/>
            <w:webHidden/>
          </w:rPr>
          <w:instrText xml:space="preserve"> PAGEREF _Toc471470048 \h </w:instrText>
        </w:r>
        <w:r w:rsidR="00BC09F0">
          <w:rPr>
            <w:noProof/>
            <w:webHidden/>
          </w:rPr>
        </w:r>
        <w:r w:rsidR="00BC09F0">
          <w:rPr>
            <w:noProof/>
            <w:webHidden/>
          </w:rPr>
          <w:fldChar w:fldCharType="separate"/>
        </w:r>
        <w:r w:rsidR="00BC09F0">
          <w:rPr>
            <w:noProof/>
            <w:webHidden/>
          </w:rPr>
          <w:t>13</w:t>
        </w:r>
        <w:r w:rsidR="00BC09F0">
          <w:rPr>
            <w:noProof/>
            <w:webHidden/>
          </w:rPr>
          <w:fldChar w:fldCharType="end"/>
        </w:r>
      </w:hyperlink>
    </w:p>
    <w:p w:rsidR="00BC09F0" w:rsidRDefault="0087149C">
      <w:pPr>
        <w:pStyle w:val="TOC2"/>
        <w:rPr>
          <w:rFonts w:asciiTheme="minorHAnsi" w:eastAsiaTheme="minorEastAsia" w:hAnsiTheme="minorHAnsi" w:cstheme="minorBidi"/>
          <w:noProof/>
          <w:sz w:val="22"/>
          <w:szCs w:val="22"/>
        </w:rPr>
      </w:pPr>
      <w:hyperlink w:anchor="_Toc471470049" w:history="1">
        <w:r w:rsidR="00BC09F0" w:rsidRPr="00E24AE6">
          <w:rPr>
            <w:rStyle w:val="Hyperlink"/>
            <w:noProof/>
          </w:rPr>
          <w:t>BALANCE SHEET DATA</w:t>
        </w:r>
        <w:r w:rsidR="00BC09F0">
          <w:rPr>
            <w:noProof/>
            <w:webHidden/>
          </w:rPr>
          <w:tab/>
        </w:r>
        <w:r w:rsidR="00BC09F0">
          <w:rPr>
            <w:noProof/>
            <w:webHidden/>
          </w:rPr>
          <w:fldChar w:fldCharType="begin"/>
        </w:r>
        <w:r w:rsidR="00BC09F0">
          <w:rPr>
            <w:noProof/>
            <w:webHidden/>
          </w:rPr>
          <w:instrText xml:space="preserve"> PAGEREF _Toc471470049 \h </w:instrText>
        </w:r>
        <w:r w:rsidR="00BC09F0">
          <w:rPr>
            <w:noProof/>
            <w:webHidden/>
          </w:rPr>
        </w:r>
        <w:r w:rsidR="00BC09F0">
          <w:rPr>
            <w:noProof/>
            <w:webHidden/>
          </w:rPr>
          <w:fldChar w:fldCharType="separate"/>
        </w:r>
        <w:r w:rsidR="00BC09F0">
          <w:rPr>
            <w:noProof/>
            <w:webHidden/>
          </w:rPr>
          <w:t>14</w:t>
        </w:r>
        <w:r w:rsidR="00BC09F0">
          <w:rPr>
            <w:noProof/>
            <w:webHidden/>
          </w:rPr>
          <w:fldChar w:fldCharType="end"/>
        </w:r>
      </w:hyperlink>
    </w:p>
    <w:p w:rsidR="00BC09F0" w:rsidRDefault="0087149C">
      <w:pPr>
        <w:pStyle w:val="TOC2"/>
        <w:rPr>
          <w:rFonts w:asciiTheme="minorHAnsi" w:eastAsiaTheme="minorEastAsia" w:hAnsiTheme="minorHAnsi" w:cstheme="minorBidi"/>
          <w:noProof/>
          <w:sz w:val="22"/>
          <w:szCs w:val="22"/>
        </w:rPr>
      </w:pPr>
      <w:hyperlink w:anchor="_Toc471470050" w:history="1">
        <w:r w:rsidR="00BC09F0" w:rsidRPr="00E24AE6">
          <w:rPr>
            <w:rStyle w:val="Hyperlink"/>
            <w:noProof/>
          </w:rPr>
          <w:t>PROFIT &amp; LOSS DATA</w:t>
        </w:r>
        <w:r w:rsidR="00BC09F0">
          <w:rPr>
            <w:noProof/>
            <w:webHidden/>
          </w:rPr>
          <w:tab/>
        </w:r>
        <w:r w:rsidR="00BC09F0">
          <w:rPr>
            <w:noProof/>
            <w:webHidden/>
          </w:rPr>
          <w:fldChar w:fldCharType="begin"/>
        </w:r>
        <w:r w:rsidR="00BC09F0">
          <w:rPr>
            <w:noProof/>
            <w:webHidden/>
          </w:rPr>
          <w:instrText xml:space="preserve"> PAGEREF _Toc471470050 \h </w:instrText>
        </w:r>
        <w:r w:rsidR="00BC09F0">
          <w:rPr>
            <w:noProof/>
            <w:webHidden/>
          </w:rPr>
        </w:r>
        <w:r w:rsidR="00BC09F0">
          <w:rPr>
            <w:noProof/>
            <w:webHidden/>
          </w:rPr>
          <w:fldChar w:fldCharType="separate"/>
        </w:r>
        <w:r w:rsidR="00BC09F0">
          <w:rPr>
            <w:noProof/>
            <w:webHidden/>
          </w:rPr>
          <w:t>16</w:t>
        </w:r>
        <w:r w:rsidR="00BC09F0">
          <w:rPr>
            <w:noProof/>
            <w:webHidden/>
          </w:rPr>
          <w:fldChar w:fldCharType="end"/>
        </w:r>
      </w:hyperlink>
    </w:p>
    <w:p w:rsidR="00BC09F0" w:rsidRDefault="0087149C">
      <w:pPr>
        <w:pStyle w:val="TOC2"/>
        <w:rPr>
          <w:rFonts w:asciiTheme="minorHAnsi" w:eastAsiaTheme="minorEastAsia" w:hAnsiTheme="minorHAnsi" w:cstheme="minorBidi"/>
          <w:noProof/>
          <w:sz w:val="22"/>
          <w:szCs w:val="22"/>
        </w:rPr>
      </w:pPr>
      <w:hyperlink w:anchor="_Toc471470051" w:history="1">
        <w:r w:rsidR="00BC09F0" w:rsidRPr="00E24AE6">
          <w:rPr>
            <w:rStyle w:val="Hyperlink"/>
            <w:noProof/>
          </w:rPr>
          <w:t>STATEMENTS OF CHANGES IN PARTNERS’ CAPITAL</w:t>
        </w:r>
        <w:r w:rsidR="00BC09F0">
          <w:rPr>
            <w:noProof/>
            <w:webHidden/>
          </w:rPr>
          <w:tab/>
        </w:r>
        <w:r w:rsidR="00BC09F0">
          <w:rPr>
            <w:noProof/>
            <w:webHidden/>
          </w:rPr>
          <w:fldChar w:fldCharType="begin"/>
        </w:r>
        <w:r w:rsidR="00BC09F0">
          <w:rPr>
            <w:noProof/>
            <w:webHidden/>
          </w:rPr>
          <w:instrText xml:space="preserve"> PAGEREF _Toc471470051 \h </w:instrText>
        </w:r>
        <w:r w:rsidR="00BC09F0">
          <w:rPr>
            <w:noProof/>
            <w:webHidden/>
          </w:rPr>
        </w:r>
        <w:r w:rsidR="00BC09F0">
          <w:rPr>
            <w:noProof/>
            <w:webHidden/>
          </w:rPr>
          <w:fldChar w:fldCharType="separate"/>
        </w:r>
        <w:r w:rsidR="00BC09F0">
          <w:rPr>
            <w:noProof/>
            <w:webHidden/>
          </w:rPr>
          <w:t>19</w:t>
        </w:r>
        <w:r w:rsidR="00BC09F0">
          <w:rPr>
            <w:noProof/>
            <w:webHidden/>
          </w:rPr>
          <w:fldChar w:fldCharType="end"/>
        </w:r>
      </w:hyperlink>
    </w:p>
    <w:p w:rsidR="00BC09F0" w:rsidRDefault="0087149C">
      <w:pPr>
        <w:pStyle w:val="TOC2"/>
        <w:rPr>
          <w:rFonts w:asciiTheme="minorHAnsi" w:eastAsiaTheme="minorEastAsia" w:hAnsiTheme="minorHAnsi" w:cstheme="minorBidi"/>
          <w:noProof/>
          <w:sz w:val="22"/>
          <w:szCs w:val="22"/>
        </w:rPr>
      </w:pPr>
      <w:hyperlink w:anchor="_Toc471470052" w:history="1">
        <w:r w:rsidR="00BC09F0" w:rsidRPr="00E24AE6">
          <w:rPr>
            <w:rStyle w:val="Hyperlink"/>
            <w:noProof/>
          </w:rPr>
          <w:t>STATEMENT OF CASH FLOWS DATA</w:t>
        </w:r>
        <w:r w:rsidR="00BC09F0">
          <w:rPr>
            <w:noProof/>
            <w:webHidden/>
          </w:rPr>
          <w:tab/>
        </w:r>
        <w:r w:rsidR="00BC09F0">
          <w:rPr>
            <w:noProof/>
            <w:webHidden/>
          </w:rPr>
          <w:fldChar w:fldCharType="begin"/>
        </w:r>
        <w:r w:rsidR="00BC09F0">
          <w:rPr>
            <w:noProof/>
            <w:webHidden/>
          </w:rPr>
          <w:instrText xml:space="preserve"> PAGEREF _Toc471470052 \h </w:instrText>
        </w:r>
        <w:r w:rsidR="00BC09F0">
          <w:rPr>
            <w:noProof/>
            <w:webHidden/>
          </w:rPr>
        </w:r>
        <w:r w:rsidR="00BC09F0">
          <w:rPr>
            <w:noProof/>
            <w:webHidden/>
          </w:rPr>
          <w:fldChar w:fldCharType="separate"/>
        </w:r>
        <w:r w:rsidR="00BC09F0">
          <w:rPr>
            <w:noProof/>
            <w:webHidden/>
          </w:rPr>
          <w:t>20</w:t>
        </w:r>
        <w:r w:rsidR="00BC09F0">
          <w:rPr>
            <w:noProof/>
            <w:webHidden/>
          </w:rPr>
          <w:fldChar w:fldCharType="end"/>
        </w:r>
      </w:hyperlink>
    </w:p>
    <w:p w:rsidR="00BC09F0" w:rsidRDefault="0087149C">
      <w:pPr>
        <w:pStyle w:val="TOC2"/>
        <w:rPr>
          <w:rFonts w:asciiTheme="minorHAnsi" w:eastAsiaTheme="minorEastAsia" w:hAnsiTheme="minorHAnsi" w:cstheme="minorBidi"/>
          <w:noProof/>
          <w:sz w:val="22"/>
          <w:szCs w:val="22"/>
        </w:rPr>
      </w:pPr>
      <w:hyperlink w:anchor="_Toc471470053" w:history="1">
        <w:r w:rsidR="00BC09F0" w:rsidRPr="00E24AE6">
          <w:rPr>
            <w:rStyle w:val="Hyperlink"/>
            <w:noProof/>
          </w:rPr>
          <w:t>SCHEDULE OF RESERVE FOR REPLACEMENTS &amp; RESIDUAL RECEIPTS</w:t>
        </w:r>
        <w:r w:rsidR="00BC09F0">
          <w:rPr>
            <w:noProof/>
            <w:webHidden/>
          </w:rPr>
          <w:tab/>
        </w:r>
        <w:r w:rsidR="00BC09F0">
          <w:rPr>
            <w:noProof/>
            <w:webHidden/>
          </w:rPr>
          <w:fldChar w:fldCharType="begin"/>
        </w:r>
        <w:r w:rsidR="00BC09F0">
          <w:rPr>
            <w:noProof/>
            <w:webHidden/>
          </w:rPr>
          <w:instrText xml:space="preserve"> PAGEREF _Toc471470053 \h </w:instrText>
        </w:r>
        <w:r w:rsidR="00BC09F0">
          <w:rPr>
            <w:noProof/>
            <w:webHidden/>
          </w:rPr>
        </w:r>
        <w:r w:rsidR="00BC09F0">
          <w:rPr>
            <w:noProof/>
            <w:webHidden/>
          </w:rPr>
          <w:fldChar w:fldCharType="separate"/>
        </w:r>
        <w:r w:rsidR="00BC09F0">
          <w:rPr>
            <w:noProof/>
            <w:webHidden/>
          </w:rPr>
          <w:t>22</w:t>
        </w:r>
        <w:r w:rsidR="00BC09F0">
          <w:rPr>
            <w:noProof/>
            <w:webHidden/>
          </w:rPr>
          <w:fldChar w:fldCharType="end"/>
        </w:r>
      </w:hyperlink>
    </w:p>
    <w:p w:rsidR="00BC09F0" w:rsidRDefault="0087149C">
      <w:pPr>
        <w:pStyle w:val="TOC2"/>
        <w:rPr>
          <w:rFonts w:asciiTheme="minorHAnsi" w:eastAsiaTheme="minorEastAsia" w:hAnsiTheme="minorHAnsi" w:cstheme="minorBidi"/>
          <w:noProof/>
          <w:sz w:val="22"/>
          <w:szCs w:val="22"/>
        </w:rPr>
      </w:pPr>
      <w:hyperlink w:anchor="_Toc471470054" w:history="1">
        <w:r w:rsidR="00BC09F0" w:rsidRPr="00E24AE6">
          <w:rPr>
            <w:rStyle w:val="Hyperlink"/>
            <w:noProof/>
          </w:rPr>
          <w:t>COMPUTATION OF SURPLUS CASH</w:t>
        </w:r>
        <w:r w:rsidR="00BC09F0">
          <w:rPr>
            <w:noProof/>
            <w:webHidden/>
          </w:rPr>
          <w:tab/>
        </w:r>
        <w:r w:rsidR="00BC09F0">
          <w:rPr>
            <w:noProof/>
            <w:webHidden/>
          </w:rPr>
          <w:fldChar w:fldCharType="begin"/>
        </w:r>
        <w:r w:rsidR="00BC09F0">
          <w:rPr>
            <w:noProof/>
            <w:webHidden/>
          </w:rPr>
          <w:instrText xml:space="preserve"> PAGEREF _Toc471470054 \h </w:instrText>
        </w:r>
        <w:r w:rsidR="00BC09F0">
          <w:rPr>
            <w:noProof/>
            <w:webHidden/>
          </w:rPr>
        </w:r>
        <w:r w:rsidR="00BC09F0">
          <w:rPr>
            <w:noProof/>
            <w:webHidden/>
          </w:rPr>
          <w:fldChar w:fldCharType="separate"/>
        </w:r>
        <w:r w:rsidR="00BC09F0">
          <w:rPr>
            <w:noProof/>
            <w:webHidden/>
          </w:rPr>
          <w:t>23</w:t>
        </w:r>
        <w:r w:rsidR="00BC09F0">
          <w:rPr>
            <w:noProof/>
            <w:webHidden/>
          </w:rPr>
          <w:fldChar w:fldCharType="end"/>
        </w:r>
      </w:hyperlink>
    </w:p>
    <w:p w:rsidR="00BC09F0" w:rsidRDefault="0087149C">
      <w:pPr>
        <w:pStyle w:val="TOC2"/>
        <w:rPr>
          <w:rFonts w:asciiTheme="minorHAnsi" w:eastAsiaTheme="minorEastAsia" w:hAnsiTheme="minorHAnsi" w:cstheme="minorBidi"/>
          <w:noProof/>
          <w:sz w:val="22"/>
          <w:szCs w:val="22"/>
        </w:rPr>
      </w:pPr>
      <w:hyperlink w:anchor="_Toc471470055" w:history="1">
        <w:r w:rsidR="00BC09F0" w:rsidRPr="00E24AE6">
          <w:rPr>
            <w:rStyle w:val="Hyperlink"/>
            <w:noProof/>
          </w:rPr>
          <w:t>SCHEDULE OF FIXED ASSETS</w:t>
        </w:r>
        <w:r w:rsidR="00BC09F0">
          <w:rPr>
            <w:noProof/>
            <w:webHidden/>
          </w:rPr>
          <w:tab/>
        </w:r>
        <w:r w:rsidR="00BC09F0">
          <w:rPr>
            <w:noProof/>
            <w:webHidden/>
          </w:rPr>
          <w:fldChar w:fldCharType="begin"/>
        </w:r>
        <w:r w:rsidR="00BC09F0">
          <w:rPr>
            <w:noProof/>
            <w:webHidden/>
          </w:rPr>
          <w:instrText xml:space="preserve"> PAGEREF _Toc471470055 \h </w:instrText>
        </w:r>
        <w:r w:rsidR="00BC09F0">
          <w:rPr>
            <w:noProof/>
            <w:webHidden/>
          </w:rPr>
        </w:r>
        <w:r w:rsidR="00BC09F0">
          <w:rPr>
            <w:noProof/>
            <w:webHidden/>
          </w:rPr>
          <w:fldChar w:fldCharType="separate"/>
        </w:r>
        <w:r w:rsidR="00BC09F0">
          <w:rPr>
            <w:noProof/>
            <w:webHidden/>
          </w:rPr>
          <w:t>24</w:t>
        </w:r>
        <w:r w:rsidR="00BC09F0">
          <w:rPr>
            <w:noProof/>
            <w:webHidden/>
          </w:rPr>
          <w:fldChar w:fldCharType="end"/>
        </w:r>
      </w:hyperlink>
    </w:p>
    <w:p w:rsidR="00BC09F0" w:rsidRDefault="0087149C">
      <w:pPr>
        <w:pStyle w:val="TOC2"/>
        <w:rPr>
          <w:rFonts w:asciiTheme="minorHAnsi" w:eastAsiaTheme="minorEastAsia" w:hAnsiTheme="minorHAnsi" w:cstheme="minorBidi"/>
          <w:noProof/>
          <w:sz w:val="22"/>
          <w:szCs w:val="22"/>
        </w:rPr>
      </w:pPr>
      <w:hyperlink w:anchor="_Toc471470056" w:history="1">
        <w:r w:rsidR="00BC09F0" w:rsidRPr="00E24AE6">
          <w:rPr>
            <w:rStyle w:val="Hyperlink"/>
            <w:noProof/>
          </w:rPr>
          <w:t>MISCELLANEOUS DETAILS</w:t>
        </w:r>
        <w:r w:rsidR="00BC09F0">
          <w:rPr>
            <w:noProof/>
            <w:webHidden/>
          </w:rPr>
          <w:tab/>
        </w:r>
        <w:r w:rsidR="00BC09F0">
          <w:rPr>
            <w:noProof/>
            <w:webHidden/>
          </w:rPr>
          <w:fldChar w:fldCharType="begin"/>
        </w:r>
        <w:r w:rsidR="00BC09F0">
          <w:rPr>
            <w:noProof/>
            <w:webHidden/>
          </w:rPr>
          <w:instrText xml:space="preserve"> PAGEREF _Toc471470056 \h </w:instrText>
        </w:r>
        <w:r w:rsidR="00BC09F0">
          <w:rPr>
            <w:noProof/>
            <w:webHidden/>
          </w:rPr>
        </w:r>
        <w:r w:rsidR="00BC09F0">
          <w:rPr>
            <w:noProof/>
            <w:webHidden/>
          </w:rPr>
          <w:fldChar w:fldCharType="separate"/>
        </w:r>
        <w:r w:rsidR="00BC09F0">
          <w:rPr>
            <w:noProof/>
            <w:webHidden/>
          </w:rPr>
          <w:t>25</w:t>
        </w:r>
        <w:r w:rsidR="00BC09F0">
          <w:rPr>
            <w:noProof/>
            <w:webHidden/>
          </w:rPr>
          <w:fldChar w:fldCharType="end"/>
        </w:r>
      </w:hyperlink>
    </w:p>
    <w:p w:rsidR="00BC09F0" w:rsidRDefault="0087149C">
      <w:pPr>
        <w:pStyle w:val="TOC1"/>
        <w:rPr>
          <w:rFonts w:asciiTheme="minorHAnsi" w:eastAsiaTheme="minorEastAsia" w:hAnsiTheme="minorHAnsi" w:cstheme="minorBidi"/>
          <w:noProof/>
          <w:sz w:val="22"/>
          <w:szCs w:val="22"/>
        </w:rPr>
      </w:pPr>
      <w:hyperlink w:anchor="_Toc471470057" w:history="1">
        <w:r w:rsidR="00BC09F0" w:rsidRPr="00E24AE6">
          <w:rPr>
            <w:rStyle w:val="Hyperlink"/>
            <w:noProof/>
          </w:rPr>
          <w:t>INDEPENDENT AUDITOR’S REPORT ON INTERNAL CONTROL OVER FINANCIAL REPORTING AND ON COMPLIANCE AND OTHER MATTERS BASED ON AN AUDIT OF FINANCIAL STATEMENTS PERFORMED IN ACCORDANCE WITH GOVERNMENT AUDITING STANDARDS</w:t>
        </w:r>
        <w:r w:rsidR="00BC09F0">
          <w:rPr>
            <w:noProof/>
            <w:webHidden/>
          </w:rPr>
          <w:tab/>
        </w:r>
        <w:r w:rsidR="00BC09F0">
          <w:rPr>
            <w:noProof/>
            <w:webHidden/>
          </w:rPr>
          <w:fldChar w:fldCharType="begin"/>
        </w:r>
        <w:r w:rsidR="00BC09F0">
          <w:rPr>
            <w:noProof/>
            <w:webHidden/>
          </w:rPr>
          <w:instrText xml:space="preserve"> PAGEREF _Toc471470057 \h </w:instrText>
        </w:r>
        <w:r w:rsidR="00BC09F0">
          <w:rPr>
            <w:noProof/>
            <w:webHidden/>
          </w:rPr>
        </w:r>
        <w:r w:rsidR="00BC09F0">
          <w:rPr>
            <w:noProof/>
            <w:webHidden/>
          </w:rPr>
          <w:fldChar w:fldCharType="separate"/>
        </w:r>
        <w:r w:rsidR="00BC09F0">
          <w:rPr>
            <w:noProof/>
            <w:webHidden/>
          </w:rPr>
          <w:t>27</w:t>
        </w:r>
        <w:r w:rsidR="00BC09F0">
          <w:rPr>
            <w:noProof/>
            <w:webHidden/>
          </w:rPr>
          <w:fldChar w:fldCharType="end"/>
        </w:r>
      </w:hyperlink>
    </w:p>
    <w:p w:rsidR="00BC09F0" w:rsidRDefault="0087149C">
      <w:pPr>
        <w:pStyle w:val="TOC1"/>
        <w:rPr>
          <w:rFonts w:asciiTheme="minorHAnsi" w:eastAsiaTheme="minorEastAsia" w:hAnsiTheme="minorHAnsi" w:cstheme="minorBidi"/>
          <w:noProof/>
          <w:sz w:val="22"/>
          <w:szCs w:val="22"/>
        </w:rPr>
      </w:pPr>
      <w:hyperlink w:anchor="_Toc471470058" w:history="1">
        <w:r w:rsidR="00BC09F0" w:rsidRPr="00E24AE6">
          <w:rPr>
            <w:rStyle w:val="Hyperlink"/>
            <w:noProof/>
          </w:rPr>
          <w:t>INDEPENDENT AUDITOR’S REPORT ON COMPLIANCE FOR EACH MAJOR HUD PROGRAM AND REPORT ON INTERNAL CONTROL OVER COMPLIANCE REQUIRED BY THE CONSOLIDATED AUDIT GUIDE FOR AUDITS OF HUD PROGRAMS</w:t>
        </w:r>
        <w:r w:rsidR="00BC09F0">
          <w:rPr>
            <w:noProof/>
            <w:webHidden/>
          </w:rPr>
          <w:tab/>
        </w:r>
        <w:r w:rsidR="00BC09F0">
          <w:rPr>
            <w:noProof/>
            <w:webHidden/>
          </w:rPr>
          <w:fldChar w:fldCharType="begin"/>
        </w:r>
        <w:r w:rsidR="00BC09F0">
          <w:rPr>
            <w:noProof/>
            <w:webHidden/>
          </w:rPr>
          <w:instrText xml:space="preserve"> PAGEREF _Toc471470058 \h </w:instrText>
        </w:r>
        <w:r w:rsidR="00BC09F0">
          <w:rPr>
            <w:noProof/>
            <w:webHidden/>
          </w:rPr>
        </w:r>
        <w:r w:rsidR="00BC09F0">
          <w:rPr>
            <w:noProof/>
            <w:webHidden/>
          </w:rPr>
          <w:fldChar w:fldCharType="separate"/>
        </w:r>
        <w:r w:rsidR="00BC09F0">
          <w:rPr>
            <w:noProof/>
            <w:webHidden/>
          </w:rPr>
          <w:t>29</w:t>
        </w:r>
        <w:r w:rsidR="00BC09F0">
          <w:rPr>
            <w:noProof/>
            <w:webHidden/>
          </w:rPr>
          <w:fldChar w:fldCharType="end"/>
        </w:r>
      </w:hyperlink>
    </w:p>
    <w:p w:rsidR="00BC09F0" w:rsidRDefault="0087149C">
      <w:pPr>
        <w:pStyle w:val="TOC1"/>
        <w:rPr>
          <w:rFonts w:asciiTheme="minorHAnsi" w:eastAsiaTheme="minorEastAsia" w:hAnsiTheme="minorHAnsi" w:cstheme="minorBidi"/>
          <w:noProof/>
          <w:sz w:val="22"/>
          <w:szCs w:val="22"/>
        </w:rPr>
      </w:pPr>
      <w:hyperlink w:anchor="_Toc471470059" w:history="1">
        <w:r w:rsidR="00BC09F0" w:rsidRPr="00E24AE6">
          <w:rPr>
            <w:rStyle w:val="Hyperlink"/>
            <w:noProof/>
          </w:rPr>
          <w:t>SCHEDULE OF FINDINGS, QUESTIONED COSTS, AND RECOMMENDATIONS</w:t>
        </w:r>
        <w:r w:rsidR="00BC09F0">
          <w:rPr>
            <w:noProof/>
            <w:webHidden/>
          </w:rPr>
          <w:tab/>
        </w:r>
        <w:r w:rsidR="00BC09F0">
          <w:rPr>
            <w:noProof/>
            <w:webHidden/>
          </w:rPr>
          <w:fldChar w:fldCharType="begin"/>
        </w:r>
        <w:r w:rsidR="00BC09F0">
          <w:rPr>
            <w:noProof/>
            <w:webHidden/>
          </w:rPr>
          <w:instrText xml:space="preserve"> PAGEREF _Toc471470059 \h </w:instrText>
        </w:r>
        <w:r w:rsidR="00BC09F0">
          <w:rPr>
            <w:noProof/>
            <w:webHidden/>
          </w:rPr>
        </w:r>
        <w:r w:rsidR="00BC09F0">
          <w:rPr>
            <w:noProof/>
            <w:webHidden/>
          </w:rPr>
          <w:fldChar w:fldCharType="separate"/>
        </w:r>
        <w:r w:rsidR="00BC09F0">
          <w:rPr>
            <w:noProof/>
            <w:webHidden/>
          </w:rPr>
          <w:t>32</w:t>
        </w:r>
        <w:r w:rsidR="00BC09F0">
          <w:rPr>
            <w:noProof/>
            <w:webHidden/>
          </w:rPr>
          <w:fldChar w:fldCharType="end"/>
        </w:r>
      </w:hyperlink>
    </w:p>
    <w:p w:rsidR="00BC09F0" w:rsidRDefault="0087149C">
      <w:pPr>
        <w:pStyle w:val="TOC1"/>
        <w:rPr>
          <w:rFonts w:asciiTheme="minorHAnsi" w:eastAsiaTheme="minorEastAsia" w:hAnsiTheme="minorHAnsi" w:cstheme="minorBidi"/>
          <w:noProof/>
          <w:sz w:val="22"/>
          <w:szCs w:val="22"/>
        </w:rPr>
      </w:pPr>
      <w:hyperlink w:anchor="_Toc471470060" w:history="1">
        <w:r w:rsidR="00BC09F0" w:rsidRPr="00E24AE6">
          <w:rPr>
            <w:rStyle w:val="Hyperlink"/>
            <w:noProof/>
          </w:rPr>
          <w:t>SCHEDULE OF STATUS OF PRIOR AUDIT FINDINGS, QUESTIONED COSTS,  AND RECOMMENDATIONS</w:t>
        </w:r>
        <w:r w:rsidR="00BC09F0">
          <w:rPr>
            <w:noProof/>
            <w:webHidden/>
          </w:rPr>
          <w:tab/>
        </w:r>
        <w:r w:rsidR="00BC09F0">
          <w:rPr>
            <w:noProof/>
            <w:webHidden/>
          </w:rPr>
          <w:fldChar w:fldCharType="begin"/>
        </w:r>
        <w:r w:rsidR="00BC09F0">
          <w:rPr>
            <w:noProof/>
            <w:webHidden/>
          </w:rPr>
          <w:instrText xml:space="preserve"> PAGEREF _Toc471470060 \h </w:instrText>
        </w:r>
        <w:r w:rsidR="00BC09F0">
          <w:rPr>
            <w:noProof/>
            <w:webHidden/>
          </w:rPr>
        </w:r>
        <w:r w:rsidR="00BC09F0">
          <w:rPr>
            <w:noProof/>
            <w:webHidden/>
          </w:rPr>
          <w:fldChar w:fldCharType="separate"/>
        </w:r>
        <w:r w:rsidR="00BC09F0">
          <w:rPr>
            <w:noProof/>
            <w:webHidden/>
          </w:rPr>
          <w:t>33</w:t>
        </w:r>
        <w:r w:rsidR="00BC09F0">
          <w:rPr>
            <w:noProof/>
            <w:webHidden/>
          </w:rPr>
          <w:fldChar w:fldCharType="end"/>
        </w:r>
      </w:hyperlink>
    </w:p>
    <w:p w:rsidR="00BC09F0" w:rsidRDefault="0087149C">
      <w:pPr>
        <w:pStyle w:val="TOC1"/>
        <w:rPr>
          <w:rFonts w:asciiTheme="minorHAnsi" w:eastAsiaTheme="minorEastAsia" w:hAnsiTheme="minorHAnsi" w:cstheme="minorBidi"/>
          <w:noProof/>
          <w:sz w:val="22"/>
          <w:szCs w:val="22"/>
        </w:rPr>
      </w:pPr>
      <w:hyperlink w:anchor="_Toc471470061" w:history="1">
        <w:r w:rsidR="00BC09F0" w:rsidRPr="00E24AE6">
          <w:rPr>
            <w:rStyle w:val="Hyperlink"/>
            <w:noProof/>
          </w:rPr>
          <w:t>CERTIFICATE OF PARTNERS</w:t>
        </w:r>
        <w:r w:rsidR="00BC09F0">
          <w:rPr>
            <w:noProof/>
            <w:webHidden/>
          </w:rPr>
          <w:tab/>
        </w:r>
        <w:r w:rsidR="00BC09F0">
          <w:rPr>
            <w:noProof/>
            <w:webHidden/>
          </w:rPr>
          <w:fldChar w:fldCharType="begin"/>
        </w:r>
        <w:r w:rsidR="00BC09F0">
          <w:rPr>
            <w:noProof/>
            <w:webHidden/>
          </w:rPr>
          <w:instrText xml:space="preserve"> PAGEREF _Toc471470061 \h </w:instrText>
        </w:r>
        <w:r w:rsidR="00BC09F0">
          <w:rPr>
            <w:noProof/>
            <w:webHidden/>
          </w:rPr>
        </w:r>
        <w:r w:rsidR="00BC09F0">
          <w:rPr>
            <w:noProof/>
            <w:webHidden/>
          </w:rPr>
          <w:fldChar w:fldCharType="separate"/>
        </w:r>
        <w:r w:rsidR="00BC09F0">
          <w:rPr>
            <w:noProof/>
            <w:webHidden/>
          </w:rPr>
          <w:t>34</w:t>
        </w:r>
        <w:r w:rsidR="00BC09F0">
          <w:rPr>
            <w:noProof/>
            <w:webHidden/>
          </w:rPr>
          <w:fldChar w:fldCharType="end"/>
        </w:r>
      </w:hyperlink>
    </w:p>
    <w:p w:rsidR="00BC09F0" w:rsidRDefault="0087149C">
      <w:pPr>
        <w:pStyle w:val="TOC1"/>
        <w:rPr>
          <w:rFonts w:asciiTheme="minorHAnsi" w:eastAsiaTheme="minorEastAsia" w:hAnsiTheme="minorHAnsi" w:cstheme="minorBidi"/>
          <w:noProof/>
          <w:sz w:val="22"/>
          <w:szCs w:val="22"/>
        </w:rPr>
      </w:pPr>
      <w:hyperlink w:anchor="_Toc471470062" w:history="1">
        <w:r w:rsidR="00BC09F0" w:rsidRPr="00E24AE6">
          <w:rPr>
            <w:rStyle w:val="Hyperlink"/>
            <w:noProof/>
          </w:rPr>
          <w:t>MANAGEMENT AGENT’S CERTIFICATION</w:t>
        </w:r>
        <w:r w:rsidR="00BC09F0">
          <w:rPr>
            <w:noProof/>
            <w:webHidden/>
          </w:rPr>
          <w:tab/>
        </w:r>
        <w:r w:rsidR="00BC09F0">
          <w:rPr>
            <w:noProof/>
            <w:webHidden/>
          </w:rPr>
          <w:fldChar w:fldCharType="begin"/>
        </w:r>
        <w:r w:rsidR="00BC09F0">
          <w:rPr>
            <w:noProof/>
            <w:webHidden/>
          </w:rPr>
          <w:instrText xml:space="preserve"> PAGEREF _Toc471470062 \h </w:instrText>
        </w:r>
        <w:r w:rsidR="00BC09F0">
          <w:rPr>
            <w:noProof/>
            <w:webHidden/>
          </w:rPr>
        </w:r>
        <w:r w:rsidR="00BC09F0">
          <w:rPr>
            <w:noProof/>
            <w:webHidden/>
          </w:rPr>
          <w:fldChar w:fldCharType="separate"/>
        </w:r>
        <w:r w:rsidR="00BC09F0">
          <w:rPr>
            <w:noProof/>
            <w:webHidden/>
          </w:rPr>
          <w:t>35</w:t>
        </w:r>
        <w:r w:rsidR="00BC09F0">
          <w:rPr>
            <w:noProof/>
            <w:webHidden/>
          </w:rPr>
          <w:fldChar w:fldCharType="end"/>
        </w:r>
      </w:hyperlink>
    </w:p>
    <w:p w:rsidR="00996027" w:rsidRDefault="00D941CC">
      <w:pPr>
        <w:pStyle w:val="TOC1"/>
        <w:rPr>
          <w:noProof/>
        </w:rPr>
      </w:pPr>
      <w:r>
        <w:rPr>
          <w:rStyle w:val="StyleTOC1BoldChar"/>
          <w:b w:val="0"/>
        </w:rPr>
        <w:fldChar w:fldCharType="end"/>
      </w:r>
    </w:p>
    <w:p w:rsidR="00996027" w:rsidRDefault="00996027"/>
    <w:p w:rsidR="00996027" w:rsidRDefault="00996027"/>
    <w:p w:rsidR="00996027" w:rsidRDefault="00996027">
      <w:pPr>
        <w:sectPr w:rsidR="00996027">
          <w:headerReference w:type="default" r:id="rId7"/>
          <w:footerReference w:type="default" r:id="rId8"/>
          <w:pgSz w:w="12240" w:h="15840"/>
          <w:pgMar w:top="720" w:right="1440" w:bottom="792" w:left="1440" w:header="720" w:footer="720" w:gutter="0"/>
          <w:pgNumType w:start="0"/>
          <w:cols w:space="720"/>
          <w:docGrid w:linePitch="360"/>
        </w:sectPr>
      </w:pPr>
    </w:p>
    <w:p w:rsidR="00996027" w:rsidRDefault="00996027"/>
    <w:p w:rsidR="001A39BF" w:rsidRPr="002162C7" w:rsidRDefault="001A39BF" w:rsidP="002162C7">
      <w:pPr>
        <w:pStyle w:val="Heading1"/>
        <w:jc w:val="center"/>
        <w:rPr>
          <w:rFonts w:ascii="Times New Roman" w:hAnsi="Times New Roman" w:cs="Times New Roman"/>
          <w:sz w:val="22"/>
          <w:szCs w:val="22"/>
        </w:rPr>
      </w:pPr>
      <w:bookmarkStart w:id="4" w:name="_Toc471470042"/>
      <w:r w:rsidRPr="002162C7">
        <w:rPr>
          <w:rFonts w:ascii="Times New Roman" w:hAnsi="Times New Roman" w:cs="Times New Roman"/>
          <w:sz w:val="22"/>
          <w:szCs w:val="22"/>
        </w:rPr>
        <w:t>INDEPENDENT AUDITOR’S REPORT</w:t>
      </w:r>
      <w:bookmarkEnd w:id="4"/>
      <w:r w:rsidR="002162C7">
        <w:rPr>
          <w:b w:val="0"/>
          <w:sz w:val="22"/>
          <w:szCs w:val="22"/>
        </w:rPr>
        <w:fldChar w:fldCharType="begin"/>
      </w:r>
      <w:r w:rsidR="002162C7">
        <w:instrText xml:space="preserve"> XE "</w:instrText>
      </w:r>
      <w:r w:rsidR="002162C7" w:rsidRPr="00F16598">
        <w:rPr>
          <w:rFonts w:ascii="Times New Roman" w:hAnsi="Times New Roman" w:cs="Times New Roman"/>
          <w:sz w:val="22"/>
          <w:szCs w:val="22"/>
        </w:rPr>
        <w:instrText>INDEPENDENT AUDITOR’S REPORT</w:instrText>
      </w:r>
      <w:r w:rsidR="002162C7">
        <w:instrText xml:space="preserve">" </w:instrText>
      </w:r>
      <w:r w:rsidR="002162C7">
        <w:rPr>
          <w:b w:val="0"/>
          <w:sz w:val="22"/>
          <w:szCs w:val="22"/>
        </w:rPr>
        <w:fldChar w:fldCharType="end"/>
      </w:r>
    </w:p>
    <w:p w:rsidR="001A39BF" w:rsidRPr="002162C7" w:rsidRDefault="001A39BF" w:rsidP="001A39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sz w:val="22"/>
          <w:szCs w:val="22"/>
        </w:rPr>
      </w:pPr>
    </w:p>
    <w:p w:rsidR="001A39BF" w:rsidRPr="002162C7" w:rsidRDefault="001A39BF" w:rsidP="001A39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sz w:val="22"/>
          <w:szCs w:val="22"/>
        </w:rPr>
      </w:pPr>
    </w:p>
    <w:p w:rsidR="001A39BF" w:rsidRPr="002162C7" w:rsidRDefault="001A39BF" w:rsidP="001A39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sz w:val="22"/>
          <w:szCs w:val="22"/>
        </w:rPr>
      </w:pPr>
    </w:p>
    <w:p w:rsidR="001441A9" w:rsidRPr="001441A9" w:rsidRDefault="001441A9" w:rsidP="001441A9">
      <w:pPr>
        <w:tabs>
          <w:tab w:val="right" w:pos="10080"/>
        </w:tabs>
      </w:pPr>
      <w:r w:rsidRPr="001441A9">
        <w:rPr>
          <w:rFonts w:eastAsiaTheme="minorEastAsia"/>
          <w:color w:val="000000"/>
        </w:rPr>
        <w:t>To the Partners of</w:t>
      </w:r>
      <w:r w:rsidRPr="001441A9">
        <w:tab/>
      </w:r>
    </w:p>
    <w:p w:rsidR="001441A9" w:rsidRPr="001441A9" w:rsidRDefault="001441A9" w:rsidP="001441A9">
      <w:pPr>
        <w:tabs>
          <w:tab w:val="right" w:pos="10080"/>
        </w:tabs>
      </w:pPr>
      <w:r w:rsidRPr="001441A9">
        <w:rPr>
          <w:rFonts w:eastAsiaTheme="minorEastAsia"/>
          <w:color w:val="000000"/>
        </w:rPr>
        <w:t>[ENTITY NAME]</w:t>
      </w:r>
      <w:r w:rsidRPr="001441A9">
        <w:tab/>
      </w:r>
    </w:p>
    <w:p w:rsidR="001441A9" w:rsidRPr="001441A9" w:rsidRDefault="001441A9" w:rsidP="001441A9">
      <w:r w:rsidRPr="001441A9">
        <w:rPr>
          <w:rFonts w:eastAsiaTheme="minorEastAsia"/>
          <w:color w:val="000000"/>
        </w:rPr>
        <w:t>[ENTITY CITY], [STATE]</w:t>
      </w:r>
    </w:p>
    <w:p w:rsidR="001441A9" w:rsidRPr="001441A9" w:rsidRDefault="001441A9" w:rsidP="001441A9"/>
    <w:p w:rsidR="001441A9" w:rsidRPr="001441A9" w:rsidRDefault="001441A9" w:rsidP="001441A9">
      <w:pPr>
        <w:rPr>
          <w:b/>
        </w:rPr>
      </w:pPr>
      <w:r w:rsidRPr="001441A9">
        <w:rPr>
          <w:rFonts w:eastAsiaTheme="minorEastAsia"/>
          <w:b/>
          <w:bCs/>
          <w:color w:val="000000"/>
        </w:rPr>
        <w:t>Report on the Financial Statements</w:t>
      </w:r>
    </w:p>
    <w:p w:rsidR="001441A9" w:rsidRPr="001441A9" w:rsidRDefault="001441A9" w:rsidP="001441A9"/>
    <w:p w:rsidR="001441A9" w:rsidRPr="001441A9" w:rsidRDefault="001441A9" w:rsidP="001441A9">
      <w:r w:rsidRPr="001441A9">
        <w:rPr>
          <w:rFonts w:eastAsiaTheme="minorEastAsia"/>
          <w:color w:val="000000"/>
        </w:rPr>
        <w:t xml:space="preserve">We have audited the accompanying financial statements of [ENTITY NAME], HUD Project No. [01-2345678], which comprise the balance sheet as of [Year End], and the related statements of income (loss) and expense, changes in partners' capital (deficiency) and cash flows for the year then ended, and the related notes to the financial statements. </w:t>
      </w:r>
    </w:p>
    <w:p w:rsidR="001441A9" w:rsidRPr="001441A9" w:rsidRDefault="001441A9" w:rsidP="001441A9"/>
    <w:p w:rsidR="001441A9" w:rsidRPr="001441A9" w:rsidRDefault="001441A9" w:rsidP="001441A9">
      <w:pPr>
        <w:rPr>
          <w:b/>
        </w:rPr>
      </w:pPr>
      <w:r w:rsidRPr="001441A9">
        <w:rPr>
          <w:rFonts w:eastAsiaTheme="minorEastAsia"/>
          <w:b/>
          <w:bCs/>
          <w:color w:val="000000"/>
        </w:rPr>
        <w:t>Management’s Responsibility for the Financial Statements</w:t>
      </w:r>
    </w:p>
    <w:p w:rsidR="001441A9" w:rsidRPr="001441A9" w:rsidRDefault="001441A9" w:rsidP="001441A9">
      <w:pPr>
        <w:rPr>
          <w:b/>
        </w:rPr>
      </w:pPr>
    </w:p>
    <w:p w:rsidR="001441A9" w:rsidRPr="001441A9" w:rsidRDefault="001441A9" w:rsidP="001441A9">
      <w:r w:rsidRPr="001441A9">
        <w:rPr>
          <w:rFonts w:eastAsiaTheme="minorEastAsia"/>
          <w:color w:val="000000"/>
        </w:rPr>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rsidR="001441A9" w:rsidRPr="001441A9" w:rsidRDefault="001441A9" w:rsidP="001441A9"/>
    <w:p w:rsidR="001441A9" w:rsidRPr="001441A9" w:rsidRDefault="001441A9" w:rsidP="001441A9">
      <w:pPr>
        <w:rPr>
          <w:b/>
        </w:rPr>
      </w:pPr>
      <w:r w:rsidRPr="001441A9">
        <w:rPr>
          <w:rFonts w:eastAsiaTheme="minorEastAsia"/>
          <w:b/>
          <w:bCs/>
          <w:color w:val="000000"/>
        </w:rPr>
        <w:t>Auditor’s Responsibility</w:t>
      </w:r>
    </w:p>
    <w:p w:rsidR="001441A9" w:rsidRPr="001441A9" w:rsidRDefault="001441A9" w:rsidP="001441A9">
      <w:pPr>
        <w:rPr>
          <w:b/>
        </w:rPr>
      </w:pPr>
    </w:p>
    <w:p w:rsidR="001441A9" w:rsidRPr="001441A9" w:rsidRDefault="001441A9" w:rsidP="001441A9">
      <w:r w:rsidRPr="001441A9">
        <w:rPr>
          <w:rFonts w:eastAsiaTheme="minorEastAsia"/>
          <w:color w:val="000000"/>
        </w:rPr>
        <w:t xml:space="preserve">Our responsibility is to express an opinion on these financial statements based on our audit. We conducted our audit in accordance with auditing standards generally accepted in the United States of America and the standards applicable to financial audits contained in Government Auditing Standards, issued by the Comptroller General of the United States.  Those standards require that we plan and perform the audit to obtain reasonable assurance about whether the financial statements are free from material misstatement. </w:t>
      </w:r>
    </w:p>
    <w:p w:rsidR="001441A9" w:rsidRPr="001441A9" w:rsidRDefault="001441A9" w:rsidP="001441A9"/>
    <w:p w:rsidR="001441A9" w:rsidRPr="001441A9" w:rsidRDefault="001441A9" w:rsidP="001441A9">
      <w:pPr>
        <w:rPr>
          <w:b/>
        </w:rPr>
      </w:pPr>
      <w:r w:rsidRPr="001441A9">
        <w:rPr>
          <w:rFonts w:eastAsiaTheme="minorEastAsia"/>
          <w:color w:val="000000"/>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[Project]’s preparation and fair presentation of the financial statements in order to design audit procedures that are appropriate in the circumstances, but not for the purpose of expressing an opinion on the effectiveness of the [Project]’s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r w:rsidRPr="001441A9">
        <w:rPr>
          <w:b/>
        </w:rPr>
        <w:t xml:space="preserve"> </w:t>
      </w:r>
    </w:p>
    <w:p w:rsidR="001441A9" w:rsidRPr="001441A9" w:rsidRDefault="001441A9" w:rsidP="001441A9">
      <w:pPr>
        <w:rPr>
          <w:b/>
        </w:rPr>
      </w:pPr>
    </w:p>
    <w:p w:rsidR="001441A9" w:rsidRPr="001441A9" w:rsidRDefault="001441A9" w:rsidP="001441A9">
      <w:pPr>
        <w:rPr>
          <w:b/>
        </w:rPr>
      </w:pPr>
      <w:r w:rsidRPr="001441A9">
        <w:rPr>
          <w:rFonts w:eastAsiaTheme="minorEastAsia"/>
          <w:color w:val="000000"/>
        </w:rPr>
        <w:t>We believe that the audit evidence we have obtained is sufficient and appropriate to provide a basis for our audit opinion.</w:t>
      </w:r>
    </w:p>
    <w:p w:rsidR="001441A9" w:rsidRPr="001441A9" w:rsidRDefault="001441A9" w:rsidP="001441A9">
      <w:pPr>
        <w:rPr>
          <w:b/>
        </w:rPr>
      </w:pPr>
    </w:p>
    <w:p w:rsidR="00C77783" w:rsidRDefault="00C77783">
      <w:pPr>
        <w:rPr>
          <w:rFonts w:eastAsiaTheme="minorEastAsia"/>
          <w:b/>
          <w:bCs/>
          <w:color w:val="000000"/>
        </w:rPr>
      </w:pPr>
      <w:r>
        <w:rPr>
          <w:rFonts w:eastAsiaTheme="minorEastAsia"/>
          <w:b/>
          <w:bCs/>
          <w:color w:val="000000"/>
        </w:rPr>
        <w:br w:type="page"/>
      </w:r>
    </w:p>
    <w:p w:rsidR="001441A9" w:rsidRPr="001441A9" w:rsidRDefault="001441A9" w:rsidP="001441A9">
      <w:pPr>
        <w:rPr>
          <w:b/>
        </w:rPr>
      </w:pPr>
      <w:r w:rsidRPr="001441A9">
        <w:rPr>
          <w:rFonts w:eastAsiaTheme="minorEastAsia"/>
          <w:b/>
          <w:bCs/>
          <w:color w:val="000000"/>
        </w:rPr>
        <w:lastRenderedPageBreak/>
        <w:t>Opinion</w:t>
      </w:r>
    </w:p>
    <w:p w:rsidR="001441A9" w:rsidRPr="001441A9" w:rsidRDefault="001441A9" w:rsidP="001441A9">
      <w:pPr>
        <w:rPr>
          <w:b/>
        </w:rPr>
      </w:pPr>
    </w:p>
    <w:p w:rsidR="001441A9" w:rsidRPr="001441A9" w:rsidRDefault="001441A9" w:rsidP="001441A9">
      <w:pPr>
        <w:rPr>
          <w:b/>
        </w:rPr>
      </w:pPr>
      <w:r w:rsidRPr="001441A9">
        <w:rPr>
          <w:rFonts w:eastAsiaTheme="minorEastAsia"/>
          <w:color w:val="000000"/>
        </w:rPr>
        <w:t>In our opinion, the financial statements referred to above present fairly, in all material respects, the financial position of [ENTITY NAME] as of [Year End] and the results of its operations, changes in partners' capital / equity (deficiency), and its cash flows for the year then ended in accordance with accounting principles generally accepted in the United States of America.</w:t>
      </w:r>
    </w:p>
    <w:p w:rsidR="001441A9" w:rsidRPr="001441A9" w:rsidRDefault="001441A9" w:rsidP="001441A9">
      <w:pPr>
        <w:rPr>
          <w:b/>
        </w:rPr>
      </w:pPr>
    </w:p>
    <w:p w:rsidR="001441A9" w:rsidRPr="001441A9" w:rsidRDefault="001441A9" w:rsidP="001441A9">
      <w:pPr>
        <w:rPr>
          <w:b/>
        </w:rPr>
      </w:pPr>
      <w:r w:rsidRPr="001441A9">
        <w:rPr>
          <w:rFonts w:eastAsiaTheme="minorEastAsia"/>
          <w:b/>
          <w:bCs/>
          <w:color w:val="000000"/>
        </w:rPr>
        <w:t xml:space="preserve">Other Matters </w:t>
      </w:r>
    </w:p>
    <w:p w:rsidR="001441A9" w:rsidRPr="001441A9" w:rsidRDefault="001441A9" w:rsidP="001441A9">
      <w:pPr>
        <w:rPr>
          <w:b/>
        </w:rPr>
      </w:pPr>
      <w:r w:rsidRPr="001441A9">
        <w:rPr>
          <w:rFonts w:eastAsiaTheme="minorEastAsia"/>
          <w:b/>
          <w:bCs/>
          <w:i/>
          <w:iCs/>
          <w:color w:val="000000"/>
        </w:rPr>
        <w:t>Supplemental Information</w:t>
      </w:r>
    </w:p>
    <w:p w:rsidR="001441A9" w:rsidRPr="001441A9" w:rsidRDefault="001441A9" w:rsidP="001441A9">
      <w:pPr>
        <w:rPr>
          <w:b/>
        </w:rPr>
      </w:pPr>
    </w:p>
    <w:p w:rsidR="001441A9" w:rsidRPr="001441A9" w:rsidRDefault="001441A9" w:rsidP="001441A9">
      <w:pPr>
        <w:rPr>
          <w:b/>
        </w:rPr>
      </w:pPr>
      <w:r w:rsidRPr="001441A9">
        <w:rPr>
          <w:rFonts w:eastAsiaTheme="minorEastAsia"/>
          <w:color w:val="000000"/>
        </w:rPr>
        <w:t>Our audit was conducted for the purpose of forming an opinion on the financial statements as a whole.  The accompanying supplemental information shown on pages __ to __ is presented for purposes of additional analysis as required by the Uniform Financial Reporting Standards issued by the U.S. Department of Housing and Urban Development, Office of the Inspector General, and is not a required part of the financial statements.  The above described supplemental information is the responsibility of management and was derived from and relates directly to the underlying accounting and other records used to prepare the financial statements. Such information has been subjected to the auditing procedures applied in the audit of the financial statements and certain additional procedures, including comparing and reconciling such information directly to the underlying accounting and other records used to prepare the financial statements or to the financial statements themselves, and other additional procedures in accordance with auditing standards generally accepted in the United States of America.  In our opinion, the above described supplemental information is fairly stated, in all material respects, in relation to the financial statements as a whole.</w:t>
      </w:r>
    </w:p>
    <w:p w:rsidR="001441A9" w:rsidRPr="001441A9" w:rsidRDefault="001441A9" w:rsidP="001441A9">
      <w:pPr>
        <w:rPr>
          <w:b/>
        </w:rPr>
      </w:pPr>
    </w:p>
    <w:p w:rsidR="001441A9" w:rsidRPr="001441A9" w:rsidRDefault="001441A9" w:rsidP="001441A9">
      <w:pPr>
        <w:rPr>
          <w:b/>
        </w:rPr>
      </w:pPr>
      <w:r w:rsidRPr="001441A9">
        <w:rPr>
          <w:rFonts w:eastAsiaTheme="minorEastAsia"/>
          <w:b/>
          <w:bCs/>
          <w:color w:val="000000"/>
        </w:rPr>
        <w:t>Other Information</w:t>
      </w:r>
    </w:p>
    <w:p w:rsidR="001441A9" w:rsidRPr="001441A9" w:rsidRDefault="001441A9" w:rsidP="001441A9">
      <w:pPr>
        <w:rPr>
          <w:b/>
        </w:rPr>
      </w:pPr>
    </w:p>
    <w:p w:rsidR="001441A9" w:rsidRPr="001441A9" w:rsidRDefault="001441A9" w:rsidP="001441A9">
      <w:pPr>
        <w:rPr>
          <w:b/>
        </w:rPr>
      </w:pPr>
      <w:r w:rsidRPr="001441A9">
        <w:rPr>
          <w:rFonts w:eastAsiaTheme="minorEastAsia"/>
          <w:color w:val="000000"/>
        </w:rPr>
        <w:t xml:space="preserve">The [identify accompanying other information] has not been subjected to the auditing procedures applied in the audit of the financial statements, and accordingly, we do not express an opinion or provide any assurance on it. </w:t>
      </w:r>
    </w:p>
    <w:p w:rsidR="001441A9" w:rsidRPr="001441A9" w:rsidRDefault="001441A9" w:rsidP="001441A9">
      <w:pPr>
        <w:rPr>
          <w:b/>
        </w:rPr>
      </w:pPr>
    </w:p>
    <w:p w:rsidR="001441A9" w:rsidRPr="001441A9" w:rsidRDefault="001441A9" w:rsidP="001441A9">
      <w:pPr>
        <w:rPr>
          <w:b/>
        </w:rPr>
      </w:pPr>
      <w:r w:rsidRPr="001441A9">
        <w:rPr>
          <w:rFonts w:eastAsiaTheme="minorEastAsia"/>
          <w:b/>
          <w:bCs/>
          <w:color w:val="000000"/>
        </w:rPr>
        <w:t xml:space="preserve">Other Reporting Required by Government Auditing Standards </w:t>
      </w:r>
    </w:p>
    <w:p w:rsidR="001441A9" w:rsidRPr="001441A9" w:rsidRDefault="001441A9" w:rsidP="001441A9">
      <w:pPr>
        <w:rPr>
          <w:b/>
        </w:rPr>
      </w:pPr>
    </w:p>
    <w:p w:rsidR="001441A9" w:rsidRPr="001441A9" w:rsidRDefault="001441A9" w:rsidP="001441A9">
      <w:pPr>
        <w:rPr>
          <w:b/>
        </w:rPr>
      </w:pPr>
      <w:r w:rsidRPr="001441A9">
        <w:rPr>
          <w:rFonts w:eastAsiaTheme="minorEastAsia"/>
          <w:color w:val="000000"/>
        </w:rPr>
        <w:t>In accordance with Government Auditing Standards, we have also issued our report dated (Date of report on the financial statements) on our consideration of [ENTITY NAME]’s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the internal control over financial reporting or on compliance.  That report is an integral part of an audit performed in accordance with Government Auditing Standards in considering [ENTITY NAME]’s internal control over financial reporting and compliance.</w:t>
      </w:r>
    </w:p>
    <w:p w:rsidR="001441A9" w:rsidRPr="001441A9" w:rsidRDefault="001441A9" w:rsidP="001441A9">
      <w:pPr>
        <w:rPr>
          <w:b/>
        </w:rPr>
      </w:pPr>
    </w:p>
    <w:p w:rsidR="001441A9" w:rsidRPr="001441A9" w:rsidRDefault="001441A9" w:rsidP="001441A9">
      <w:pPr>
        <w:rPr>
          <w:b/>
        </w:rPr>
      </w:pPr>
      <w:r w:rsidRPr="001441A9">
        <w:rPr>
          <w:rFonts w:eastAsiaTheme="minorEastAsia"/>
          <w:color w:val="000000"/>
        </w:rPr>
        <w:t>[FIRM NAME]</w:t>
      </w:r>
    </w:p>
    <w:p w:rsidR="001441A9" w:rsidRPr="001441A9" w:rsidRDefault="001441A9" w:rsidP="001441A9">
      <w:pPr>
        <w:rPr>
          <w:b/>
        </w:rPr>
      </w:pPr>
    </w:p>
    <w:p w:rsidR="001441A9" w:rsidRPr="001441A9" w:rsidRDefault="001441A9" w:rsidP="001441A9">
      <w:pPr>
        <w:rPr>
          <w:b/>
        </w:rPr>
      </w:pPr>
    </w:p>
    <w:p w:rsidR="001441A9" w:rsidRPr="001441A9" w:rsidRDefault="001441A9" w:rsidP="001441A9">
      <w:pPr>
        <w:rPr>
          <w:b/>
        </w:rPr>
      </w:pPr>
      <w:r w:rsidRPr="001441A9">
        <w:rPr>
          <w:rFonts w:eastAsiaTheme="minorEastAsia"/>
          <w:color w:val="000000"/>
        </w:rPr>
        <w:t>[FIRM CITY], [STATE]</w:t>
      </w:r>
    </w:p>
    <w:p w:rsidR="001441A9" w:rsidRDefault="001441A9" w:rsidP="001441A9">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rFonts w:ascii="Calibri" w:eastAsiaTheme="minorEastAsia" w:hAnsi="Calibri" w:cs="Calibri"/>
          <w:color w:val="000000"/>
        </w:rPr>
      </w:pPr>
      <w:r w:rsidRPr="001441A9">
        <w:rPr>
          <w:rFonts w:eastAsiaTheme="minorEastAsia"/>
          <w:color w:val="000000"/>
        </w:rPr>
        <w:t>(Date of report on the financial statements)</w:t>
      </w:r>
    </w:p>
    <w:p w:rsidR="001441A9" w:rsidRDefault="001441A9" w:rsidP="001441A9">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rPr>
          <w:rFonts w:ascii="Calibri" w:eastAsiaTheme="minorEastAsia" w:hAnsi="Calibri" w:cs="Calibri"/>
          <w:color w:val="000000"/>
        </w:rPr>
      </w:pPr>
    </w:p>
    <w:p w:rsidR="00996027" w:rsidRDefault="00996027" w:rsidP="001A39BF">
      <w:pPr>
        <w:sectPr w:rsidR="00996027">
          <w:headerReference w:type="default" r:id="rId9"/>
          <w:footerReference w:type="default" r:id="rId10"/>
          <w:pgSz w:w="12240" w:h="15840"/>
          <w:pgMar w:top="720" w:right="1440" w:bottom="792" w:left="1440" w:header="720" w:footer="720" w:gutter="0"/>
          <w:cols w:space="720"/>
          <w:docGrid w:linePitch="360"/>
        </w:sectPr>
      </w:pPr>
    </w:p>
    <w:p w:rsidR="00AA22E7" w:rsidRDefault="00996027" w:rsidP="00AA22E7">
      <w:pPr>
        <w:pStyle w:val="StyleTOC1Bold"/>
        <w:rPr>
          <w:sz w:val="20"/>
          <w:szCs w:val="20"/>
        </w:rPr>
      </w:pPr>
      <w:bookmarkStart w:id="5" w:name="_Toc471470043"/>
      <w:r>
        <w:lastRenderedPageBreak/>
        <w:t>BALANCE SHEET</w:t>
      </w:r>
      <w:bookmarkEnd w:id="5"/>
    </w:p>
    <w:p w:rsidR="00AA22E7" w:rsidRPr="00AA22E7" w:rsidRDefault="00AA22E7" w:rsidP="00AA22E7">
      <w:pPr>
        <w:jc w:val="center"/>
        <w:rPr>
          <w:b/>
          <w:bCs/>
          <w:noProof/>
        </w:rPr>
      </w:pPr>
      <w:r w:rsidRPr="00AA22E7">
        <w:rPr>
          <w:b/>
          <w:bCs/>
          <w:noProof/>
        </w:rPr>
        <w:t>DECEMBER 31, 20XX</w:t>
      </w:r>
    </w:p>
    <w:p w:rsidR="00996027" w:rsidRDefault="00996027" w:rsidP="00EC0984">
      <w:pPr>
        <w:jc w:val="center"/>
      </w:pPr>
    </w:p>
    <w:p w:rsidR="00AA22E7" w:rsidRDefault="00AA22E7">
      <w:pPr>
        <w:rPr>
          <w:sz w:val="20"/>
          <w:szCs w:val="20"/>
        </w:rPr>
      </w:pPr>
    </w:p>
    <w:tbl>
      <w:tblPr>
        <w:tblW w:w="0" w:type="auto"/>
        <w:tblInd w:w="78" w:type="dxa"/>
        <w:tblLayout w:type="fixed"/>
        <w:tblLook w:val="0000" w:firstRow="0" w:lastRow="0" w:firstColumn="0" w:lastColumn="0" w:noHBand="0" w:noVBand="0"/>
      </w:tblPr>
      <w:tblGrid>
        <w:gridCol w:w="348"/>
        <w:gridCol w:w="7255"/>
        <w:gridCol w:w="252"/>
        <w:gridCol w:w="1467"/>
      </w:tblGrid>
      <w:tr w:rsidR="00AA22E7" w:rsidRPr="00AA22E7" w:rsidTr="00AA22E7">
        <w:trPr>
          <w:trHeight w:val="290"/>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 xml:space="preserve">ASSETS                             </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CURRENT ASSETS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Cash - Operations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1,291,127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Tenant/Member Accounts Receivable (Coops)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2,939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Net Tenant Accounts Receivable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2,939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Accounts Receivable - HUD</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24,790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Miscellaneous Prepaid Expenses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80,281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Current Assets</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1,399,137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Tenant/Patient Deposits Held in Trust</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88,000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RESTRICTED DEPOSITS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Escrow Deposits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423,268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Replacement Reserve</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688,087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Deposits</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1,111,355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b/>
                <w:bCs/>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PROPERTY AND EQUIPMENT</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Land</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3,606,982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Buildings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14,482,019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Building Equipment (Portable)</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745,466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Furnishings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3,770,389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Office Furniture and Equipment</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67,052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Motor Vehicles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100,221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Fixed Assets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22,772,129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Accumulated Depreciation</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11,428,977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Fixed Assets</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11,343,152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b/>
                <w:bCs/>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b/>
                <w:bCs/>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305"/>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ASSETS</w:t>
            </w:r>
          </w:p>
        </w:tc>
        <w:tc>
          <w:tcPr>
            <w:tcW w:w="252"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467"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13,941,644 </w:t>
            </w:r>
          </w:p>
        </w:tc>
      </w:tr>
      <w:tr w:rsidR="00AA22E7" w:rsidRPr="00AA22E7" w:rsidTr="00AA22E7">
        <w:trPr>
          <w:trHeight w:val="305"/>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bl>
    <w:p w:rsidR="0067348B" w:rsidRDefault="0067348B">
      <w:pPr>
        <w:sectPr w:rsidR="0067348B">
          <w:headerReference w:type="default" r:id="rId11"/>
          <w:footerReference w:type="default" r:id="rId12"/>
          <w:pgSz w:w="12240" w:h="15840"/>
          <w:pgMar w:top="720" w:right="1440" w:bottom="792" w:left="1440" w:header="720" w:footer="720" w:gutter="0"/>
          <w:cols w:space="720"/>
          <w:docGrid w:linePitch="360"/>
        </w:sectPr>
      </w:pPr>
    </w:p>
    <w:p w:rsidR="00AA22E7" w:rsidRDefault="00996027" w:rsidP="00EC0984">
      <w:pPr>
        <w:pStyle w:val="StyleTOC1Bold"/>
        <w:outlineLvl w:val="9"/>
        <w:rPr>
          <w:b w:val="0"/>
          <w:bCs w:val="0"/>
          <w:sz w:val="20"/>
          <w:szCs w:val="20"/>
        </w:rPr>
      </w:pPr>
      <w:r>
        <w:lastRenderedPageBreak/>
        <w:t>BALANCE SHEET – CONTINUED</w:t>
      </w:r>
    </w:p>
    <w:p w:rsidR="00AA22E7" w:rsidRPr="00AA22E7" w:rsidRDefault="00AA22E7" w:rsidP="00AA22E7">
      <w:pPr>
        <w:pStyle w:val="StyleTOC1Bold"/>
        <w:outlineLvl w:val="9"/>
      </w:pPr>
      <w:r w:rsidRPr="00AA22E7">
        <w:t>DECEMBER 31, 20XX</w:t>
      </w:r>
    </w:p>
    <w:p w:rsidR="0067348B" w:rsidRDefault="0067348B" w:rsidP="00EC0984">
      <w:pPr>
        <w:pStyle w:val="StyleTOC1Bold"/>
        <w:outlineLvl w:val="9"/>
      </w:pPr>
    </w:p>
    <w:p w:rsidR="00AA22E7" w:rsidRDefault="00AA22E7">
      <w:pPr>
        <w:rPr>
          <w:sz w:val="20"/>
          <w:szCs w:val="20"/>
        </w:rPr>
      </w:pPr>
    </w:p>
    <w:tbl>
      <w:tblPr>
        <w:tblW w:w="0" w:type="auto"/>
        <w:tblInd w:w="78" w:type="dxa"/>
        <w:tblLayout w:type="fixed"/>
        <w:tblLook w:val="0000" w:firstRow="0" w:lastRow="0" w:firstColumn="0" w:lastColumn="0" w:noHBand="0" w:noVBand="0"/>
      </w:tblPr>
      <w:tblGrid>
        <w:gridCol w:w="348"/>
        <w:gridCol w:w="7255"/>
        <w:gridCol w:w="252"/>
        <w:gridCol w:w="1467"/>
      </w:tblGrid>
      <w:tr w:rsidR="00AA22E7" w:rsidRPr="00AA22E7" w:rsidTr="00AA22E7">
        <w:trPr>
          <w:trHeight w:val="290"/>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LIABILITIES AND PARTNERS' EQUITY</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CURRENT LIABILTIES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Accounts Payable - Operations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643,544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Accrued Wages Payable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26,453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Accrued Management Fee Payable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14,736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Accrued Interest Payable - First Mortgage (or Bonds)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30,247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Mortgage (or Bonds) Payable - First Mortgage (Bonds) (Short Term)</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131,597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Loans and Notes Payable - Surplus Cash (Short Term)</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267,032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Miscellaneous Current Liabilities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74,530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Prepaid Revenue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38,997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Current Liabilities</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1,227,136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Tenant/Patient Deposits Held </w:t>
            </w:r>
            <w:proofErr w:type="gramStart"/>
            <w:r w:rsidRPr="00AA22E7">
              <w:rPr>
                <w:rFonts w:eastAsiaTheme="minorEastAsia"/>
                <w:color w:val="000000"/>
                <w:sz w:val="22"/>
                <w:szCs w:val="22"/>
              </w:rPr>
              <w:t>In</w:t>
            </w:r>
            <w:proofErr w:type="gramEnd"/>
            <w:r w:rsidRPr="00AA22E7">
              <w:rPr>
                <w:rFonts w:eastAsiaTheme="minorEastAsia"/>
                <w:color w:val="000000"/>
                <w:sz w:val="22"/>
                <w:szCs w:val="22"/>
              </w:rPr>
              <w:t xml:space="preserve"> Trust (Contra)</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83,820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LONG-TERM LIABILITIES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Mortgage (or Bonds) Payable - First Mortgage (or Bonds)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8,497,451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Loans and Notes Payable - Surplus Cash</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2,185,359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Loans and Notes Payable</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9,807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Accrued Interest Notes Payable (Surplus Cash) Long Term</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199,000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Long Term Liabilities</w:t>
            </w:r>
          </w:p>
        </w:tc>
        <w:tc>
          <w:tcPr>
            <w:tcW w:w="252" w:type="dxa"/>
            <w:tcBorders>
              <w:top w:val="single" w:sz="6" w:space="0" w:color="auto"/>
              <w:left w:val="nil"/>
              <w:bottom w:val="sing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sing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10,891,617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Liabilities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12,202,573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OWNERS' EQUITY</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Equity</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1,739,071 </w:t>
            </w:r>
          </w:p>
        </w:tc>
      </w:tr>
      <w:tr w:rsidR="00AA22E7" w:rsidRPr="00AA22E7" w:rsidTr="00AA22E7">
        <w:trPr>
          <w:trHeight w:val="305"/>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LIABILITIES AND EQUITY</w:t>
            </w:r>
          </w:p>
        </w:tc>
        <w:tc>
          <w:tcPr>
            <w:tcW w:w="252"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467"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13,941,644 </w:t>
            </w:r>
          </w:p>
        </w:tc>
      </w:tr>
      <w:tr w:rsidR="00AA22E7" w:rsidRPr="00AA22E7" w:rsidTr="00AA22E7">
        <w:trPr>
          <w:trHeight w:val="305"/>
        </w:trPr>
        <w:tc>
          <w:tcPr>
            <w:tcW w:w="348"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bl>
    <w:p w:rsidR="0067348B" w:rsidRDefault="0067348B">
      <w:pPr>
        <w:sectPr w:rsidR="0067348B">
          <w:pgSz w:w="12240" w:h="15840"/>
          <w:pgMar w:top="720" w:right="1440" w:bottom="792" w:left="1440" w:header="720" w:footer="720" w:gutter="0"/>
          <w:cols w:space="720"/>
          <w:docGrid w:linePitch="360"/>
        </w:sectPr>
      </w:pPr>
    </w:p>
    <w:p w:rsidR="00996027" w:rsidRDefault="00996027">
      <w:pPr>
        <w:pStyle w:val="StyleTOC1Bold"/>
        <w:rPr>
          <w:szCs w:val="2"/>
        </w:rPr>
      </w:pPr>
      <w:bookmarkStart w:id="6" w:name="_Toc471470044"/>
      <w:r>
        <w:lastRenderedPageBreak/>
        <w:t>STATEMENT OF INCOME</w:t>
      </w:r>
      <w:bookmarkEnd w:id="6"/>
    </w:p>
    <w:p w:rsidR="00AA22E7" w:rsidRDefault="00996027" w:rsidP="00AA22E7">
      <w:pPr>
        <w:jc w:val="center"/>
        <w:rPr>
          <w:sz w:val="20"/>
          <w:szCs w:val="20"/>
        </w:rPr>
      </w:pPr>
      <w:r>
        <w:rPr>
          <w:b/>
        </w:rPr>
        <w:t>FOR THE YEAR ENDED</w:t>
      </w:r>
      <w:r w:rsidR="00A80B3D">
        <w:rPr>
          <w:b/>
        </w:rPr>
        <w:t xml:space="preserve"> </w:t>
      </w:r>
      <w:r w:rsidR="00AA22E7" w:rsidRPr="00AA22E7">
        <w:rPr>
          <w:rFonts w:eastAsiaTheme="minorEastAsia"/>
          <w:b/>
          <w:bCs/>
          <w:color w:val="000000"/>
        </w:rPr>
        <w:t>DECEMBER 31, 20XX</w:t>
      </w:r>
    </w:p>
    <w:p w:rsidR="00AA22E7" w:rsidRPr="00AA22E7" w:rsidRDefault="00AA22E7" w:rsidP="00AA22E7">
      <w:pPr>
        <w:jc w:val="center"/>
        <w:rPr>
          <w:b/>
          <w:bCs/>
          <w:sz w:val="20"/>
          <w:szCs w:val="20"/>
        </w:rPr>
      </w:pPr>
      <w:r w:rsidRPr="00AA22E7">
        <w:rPr>
          <w:b/>
          <w:bCs/>
          <w:sz w:val="20"/>
          <w:szCs w:val="20"/>
        </w:rPr>
        <w:t>DECEMBER 31, 20XX</w:t>
      </w:r>
    </w:p>
    <w:p w:rsidR="00996027" w:rsidRDefault="00996027" w:rsidP="00EC0984"/>
    <w:p w:rsidR="00AA22E7" w:rsidRDefault="00AA22E7">
      <w:pPr>
        <w:rPr>
          <w:sz w:val="20"/>
          <w:szCs w:val="20"/>
        </w:rPr>
      </w:pPr>
    </w:p>
    <w:tbl>
      <w:tblPr>
        <w:tblW w:w="0" w:type="auto"/>
        <w:tblInd w:w="78" w:type="dxa"/>
        <w:tblLayout w:type="fixed"/>
        <w:tblLook w:val="0000" w:firstRow="0" w:lastRow="0" w:firstColumn="0" w:lastColumn="0" w:noHBand="0" w:noVBand="0"/>
      </w:tblPr>
      <w:tblGrid>
        <w:gridCol w:w="348"/>
        <w:gridCol w:w="7255"/>
        <w:gridCol w:w="252"/>
        <w:gridCol w:w="1467"/>
      </w:tblGrid>
      <w:tr w:rsidR="00AA22E7" w:rsidRPr="00AA22E7" w:rsidTr="00AA22E7">
        <w:trPr>
          <w:trHeight w:val="290"/>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INCOME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FFFFFF"/>
                <w:sz w:val="22"/>
                <w:szCs w:val="22"/>
              </w:rPr>
            </w:pPr>
            <w:r w:rsidRPr="00AA22E7">
              <w:rPr>
                <w:rFonts w:eastAsiaTheme="minorEastAsia"/>
                <w:b/>
                <w:bCs/>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Rental Income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4,395,408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Interest Income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691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873,083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Income</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5,269,182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EXPENSES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62"/>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Administrative  </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737,162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Utilities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493,874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Operating and Maintenance  </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1,253,595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Taxes and insurance</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341,009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Financial  </w:t>
            </w:r>
          </w:p>
        </w:tc>
        <w:tc>
          <w:tcPr>
            <w:tcW w:w="252" w:type="dxa"/>
            <w:tcBorders>
              <w:top w:val="nil"/>
              <w:left w:val="nil"/>
              <w:bottom w:val="sing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sing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614,972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Expenses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3,440,612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INCOME FROM OPERATIONS BEFORE </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DEPRECIATION &amp; AMORTIZATION</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1,828,570 </w:t>
            </w:r>
          </w:p>
        </w:tc>
      </w:tr>
      <w:tr w:rsidR="00AA22E7" w:rsidRPr="00AA22E7" w:rsidTr="00AA22E7">
        <w:trPr>
          <w:trHeight w:val="290"/>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DEPRECIATION &amp; AMORTIZATION</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927,845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305"/>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NET INCOME (LOSS)</w:t>
            </w:r>
          </w:p>
        </w:tc>
        <w:tc>
          <w:tcPr>
            <w:tcW w:w="252" w:type="dxa"/>
            <w:tcBorders>
              <w:top w:val="nil"/>
              <w:left w:val="nil"/>
              <w:bottom w:val="doub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467" w:type="dxa"/>
            <w:tcBorders>
              <w:top w:val="nil"/>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900,725 </w:t>
            </w:r>
          </w:p>
        </w:tc>
      </w:tr>
      <w:tr w:rsidR="00AA22E7" w:rsidRPr="00AA22E7" w:rsidTr="00AA22E7">
        <w:trPr>
          <w:trHeight w:val="305"/>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 xml:space="preserve"> . </w:t>
            </w:r>
          </w:p>
        </w:tc>
      </w:tr>
    </w:tbl>
    <w:p w:rsidR="0067348B" w:rsidRDefault="0067348B">
      <w:pPr>
        <w:sectPr w:rsidR="0067348B">
          <w:pgSz w:w="12240" w:h="15840"/>
          <w:pgMar w:top="720" w:right="1440" w:bottom="792" w:left="1440" w:header="720" w:footer="720" w:gutter="0"/>
          <w:cols w:space="720"/>
          <w:docGrid w:linePitch="360"/>
        </w:sectPr>
      </w:pPr>
    </w:p>
    <w:p w:rsidR="00996027" w:rsidRDefault="00996027">
      <w:pPr>
        <w:pStyle w:val="StyleTOC1Bold"/>
        <w:rPr>
          <w:szCs w:val="2"/>
        </w:rPr>
      </w:pPr>
      <w:bookmarkStart w:id="7" w:name="_Toc471470045"/>
      <w:r>
        <w:lastRenderedPageBreak/>
        <w:t>STATEMENTS OF CHANGES IN PARTNERS’ CAPITAL</w:t>
      </w:r>
      <w:bookmarkEnd w:id="7"/>
    </w:p>
    <w:p w:rsidR="00AA22E7" w:rsidRDefault="00996027" w:rsidP="00AA22E7">
      <w:pPr>
        <w:jc w:val="center"/>
        <w:rPr>
          <w:sz w:val="20"/>
          <w:szCs w:val="20"/>
        </w:rPr>
      </w:pPr>
      <w:r>
        <w:rPr>
          <w:b/>
        </w:rPr>
        <w:t xml:space="preserve">FOR THE YEAR ENDED </w:t>
      </w:r>
      <w:r w:rsidR="00AA22E7" w:rsidRPr="00AA22E7">
        <w:rPr>
          <w:rFonts w:eastAsiaTheme="minorEastAsia"/>
          <w:b/>
          <w:bCs/>
          <w:color w:val="000000"/>
        </w:rPr>
        <w:t>DECEMBER 31, 20XX</w:t>
      </w:r>
    </w:p>
    <w:p w:rsidR="00AA22E7" w:rsidRDefault="00576E7D">
      <w:pPr>
        <w:rPr>
          <w:sz w:val="20"/>
          <w:szCs w:val="20"/>
        </w:rPr>
      </w:pPr>
      <w:r>
        <w:rPr>
          <w:sz w:val="20"/>
          <w:szCs w:val="20"/>
        </w:rPr>
        <w:br/>
      </w:r>
    </w:p>
    <w:p w:rsidR="00576E7D" w:rsidRDefault="00576E7D">
      <w:pPr>
        <w:rPr>
          <w:sz w:val="20"/>
          <w:szCs w:val="20"/>
        </w:rPr>
      </w:pPr>
    </w:p>
    <w:tbl>
      <w:tblPr>
        <w:tblW w:w="0" w:type="auto"/>
        <w:tblInd w:w="78" w:type="dxa"/>
        <w:tblLayout w:type="fixed"/>
        <w:tblLook w:val="0000" w:firstRow="0" w:lastRow="0" w:firstColumn="0" w:lastColumn="0" w:noHBand="0" w:noVBand="0"/>
      </w:tblPr>
      <w:tblGrid>
        <w:gridCol w:w="7634"/>
        <w:gridCol w:w="252"/>
        <w:gridCol w:w="1484"/>
      </w:tblGrid>
      <w:tr w:rsidR="00AA22E7" w:rsidRPr="00AA22E7" w:rsidTr="00AA22E7">
        <w:trPr>
          <w:trHeight w:val="290"/>
        </w:trPr>
        <w:tc>
          <w:tcPr>
            <w:tcW w:w="7634"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Balance at Beginning of Year </w:t>
            </w:r>
          </w:p>
        </w:tc>
        <w:tc>
          <w:tcPr>
            <w:tcW w:w="252"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color w:val="000000"/>
                <w:sz w:val="22"/>
                <w:szCs w:val="22"/>
              </w:rPr>
            </w:pPr>
            <w:r w:rsidRPr="00AA22E7">
              <w:rPr>
                <w:rFonts w:eastAsiaTheme="minorEastAsia"/>
                <w:color w:val="000000"/>
                <w:sz w:val="22"/>
                <w:szCs w:val="22"/>
              </w:rPr>
              <w:t>$</w:t>
            </w:r>
          </w:p>
        </w:tc>
        <w:tc>
          <w:tcPr>
            <w:tcW w:w="148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1,526,011 </w:t>
            </w:r>
          </w:p>
        </w:tc>
      </w:tr>
      <w:tr w:rsidR="00AA22E7" w:rsidRPr="00AA22E7" w:rsidTr="00AA22E7">
        <w:trPr>
          <w:trHeight w:val="290"/>
        </w:trPr>
        <w:tc>
          <w:tcPr>
            <w:tcW w:w="7634"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Net Income or Loss</w:t>
            </w:r>
          </w:p>
        </w:tc>
        <w:tc>
          <w:tcPr>
            <w:tcW w:w="252"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b/>
                <w:bCs/>
                <w:color w:val="000000"/>
                <w:sz w:val="22"/>
                <w:szCs w:val="22"/>
              </w:rPr>
            </w:pPr>
          </w:p>
        </w:tc>
        <w:tc>
          <w:tcPr>
            <w:tcW w:w="148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900,725 </w:t>
            </w:r>
          </w:p>
        </w:tc>
      </w:tr>
      <w:tr w:rsidR="00AA22E7" w:rsidRPr="00AA22E7" w:rsidTr="00AA22E7">
        <w:trPr>
          <w:trHeight w:val="290"/>
        </w:trPr>
        <w:tc>
          <w:tcPr>
            <w:tcW w:w="7634"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Distributions</w:t>
            </w:r>
          </w:p>
        </w:tc>
        <w:tc>
          <w:tcPr>
            <w:tcW w:w="252"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b/>
                <w:bCs/>
                <w:color w:val="000000"/>
                <w:sz w:val="22"/>
                <w:szCs w:val="22"/>
              </w:rPr>
            </w:pPr>
          </w:p>
        </w:tc>
        <w:tc>
          <w:tcPr>
            <w:tcW w:w="148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(687,665)</w:t>
            </w:r>
          </w:p>
        </w:tc>
      </w:tr>
      <w:tr w:rsidR="00AA22E7" w:rsidRPr="00AA22E7" w:rsidTr="00AA22E7">
        <w:trPr>
          <w:trHeight w:val="305"/>
        </w:trPr>
        <w:tc>
          <w:tcPr>
            <w:tcW w:w="7634"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Balance at End of Year</w:t>
            </w:r>
          </w:p>
        </w:tc>
        <w:tc>
          <w:tcPr>
            <w:tcW w:w="252"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jc w:val="center"/>
              <w:rPr>
                <w:rFonts w:eastAsiaTheme="minorEastAsia"/>
                <w:color w:val="000000"/>
                <w:sz w:val="22"/>
                <w:szCs w:val="22"/>
              </w:rPr>
            </w:pPr>
            <w:r w:rsidRPr="00AA22E7">
              <w:rPr>
                <w:rFonts w:eastAsiaTheme="minorEastAsia"/>
                <w:color w:val="000000"/>
                <w:sz w:val="22"/>
                <w:szCs w:val="22"/>
              </w:rPr>
              <w:t>$</w:t>
            </w:r>
          </w:p>
        </w:tc>
        <w:tc>
          <w:tcPr>
            <w:tcW w:w="1484"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1,739,071 </w:t>
            </w:r>
          </w:p>
        </w:tc>
      </w:tr>
      <w:tr w:rsidR="00AA22E7" w:rsidRPr="00AA22E7" w:rsidTr="00AA22E7">
        <w:trPr>
          <w:trHeight w:val="305"/>
        </w:trPr>
        <w:tc>
          <w:tcPr>
            <w:tcW w:w="7634"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color w:val="FFFFFF"/>
                <w:sz w:val="22"/>
                <w:szCs w:val="22"/>
              </w:rPr>
            </w:pPr>
            <w:r w:rsidRPr="00AA22E7">
              <w:rPr>
                <w:rFonts w:eastAsiaTheme="minorEastAsia"/>
                <w:color w:val="FFFFFF"/>
                <w:sz w:val="22"/>
                <w:szCs w:val="22"/>
              </w:rPr>
              <w:t xml:space="preserve">  </w:t>
            </w:r>
          </w:p>
        </w:tc>
        <w:tc>
          <w:tcPr>
            <w:tcW w:w="1484"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 xml:space="preserve"> . </w:t>
            </w:r>
          </w:p>
        </w:tc>
      </w:tr>
    </w:tbl>
    <w:p w:rsidR="00996027" w:rsidRDefault="00996027">
      <w:pPr>
        <w:sectPr w:rsidR="00996027">
          <w:pgSz w:w="12240" w:h="15840"/>
          <w:pgMar w:top="720" w:right="1440" w:bottom="792" w:left="1440" w:header="720" w:footer="720" w:gutter="0"/>
          <w:cols w:space="720"/>
          <w:docGrid w:linePitch="360"/>
        </w:sectPr>
      </w:pPr>
    </w:p>
    <w:p w:rsidR="00996027" w:rsidRDefault="00996027">
      <w:pPr>
        <w:pStyle w:val="StyleTOC1Bold"/>
        <w:rPr>
          <w:sz w:val="2"/>
          <w:szCs w:val="2"/>
        </w:rPr>
      </w:pPr>
      <w:bookmarkStart w:id="8" w:name="_Toc471470046"/>
      <w:r>
        <w:lastRenderedPageBreak/>
        <w:t>STATEMENTS OF CASH FLOWS</w:t>
      </w:r>
      <w:bookmarkEnd w:id="8"/>
    </w:p>
    <w:p w:rsidR="00AA22E7" w:rsidRDefault="00996027">
      <w:pPr>
        <w:jc w:val="center"/>
        <w:rPr>
          <w:sz w:val="20"/>
          <w:szCs w:val="20"/>
        </w:rPr>
      </w:pPr>
      <w:r>
        <w:rPr>
          <w:b/>
        </w:rPr>
        <w:t xml:space="preserve">FOR THE YEAR ENDED </w:t>
      </w:r>
      <w:r w:rsidR="00AA22E7" w:rsidRPr="00AA22E7">
        <w:rPr>
          <w:rFonts w:eastAsiaTheme="minorEastAsia"/>
          <w:b/>
          <w:bCs/>
          <w:color w:val="000000"/>
        </w:rPr>
        <w:t>DECEMBER 31, 20XX</w:t>
      </w:r>
    </w:p>
    <w:p w:rsidR="00C77783" w:rsidRDefault="00C77783">
      <w:pPr>
        <w:jc w:val="center"/>
        <w:rPr>
          <w:b/>
          <w:color w:val="000000"/>
        </w:rPr>
      </w:pPr>
    </w:p>
    <w:p w:rsidR="00AA22E7" w:rsidRDefault="00AA22E7">
      <w:pPr>
        <w:jc w:val="center"/>
        <w:rPr>
          <w:sz w:val="20"/>
          <w:szCs w:val="20"/>
        </w:rPr>
      </w:pPr>
    </w:p>
    <w:tbl>
      <w:tblPr>
        <w:tblW w:w="0" w:type="auto"/>
        <w:tblInd w:w="78" w:type="dxa"/>
        <w:tblLayout w:type="fixed"/>
        <w:tblLook w:val="0000" w:firstRow="0" w:lastRow="0" w:firstColumn="0" w:lastColumn="0" w:noHBand="0" w:noVBand="0"/>
      </w:tblPr>
      <w:tblGrid>
        <w:gridCol w:w="348"/>
        <w:gridCol w:w="7255"/>
        <w:gridCol w:w="252"/>
        <w:gridCol w:w="1467"/>
      </w:tblGrid>
      <w:tr w:rsidR="00AA22E7" w:rsidRPr="00AA22E7" w:rsidTr="00AA22E7">
        <w:trPr>
          <w:trHeight w:val="290"/>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CASH FLOWS FROM OPERATING ACTIVITIES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Rental Receipts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4,403,263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Interest Receipts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691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Operating Receipts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112,997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Receipts</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4,516,951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Administrative</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(173,758)</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Management Fee</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(167,751)</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Utilities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(493,874)</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Salaries and Wages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(585,878)</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Operating and Maintenance</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(758,077)</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Real Estate Taxes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(276,985)</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Property Insurance</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(15,990)</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Tenant Security Deposits </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890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Interest on Mortgages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(365,759)</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Mortgage Insurance Premium (MIP)</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(40,545)</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Disbursements</w:t>
            </w:r>
          </w:p>
        </w:tc>
        <w:tc>
          <w:tcPr>
            <w:tcW w:w="252" w:type="dxa"/>
            <w:tcBorders>
              <w:top w:val="single" w:sz="6" w:space="0" w:color="auto"/>
              <w:left w:val="nil"/>
              <w:bottom w:val="sing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(2,877,727)</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CASH PROVIDED BY (USED IN) OPERATING ACTIVITIES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1,639,224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CASH FLOWS FROM INVESTING ACTIVITIES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Net Deposits to the Mortgage Escrow account</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426,839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Net Deposits to the Reserve for Replacement account</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(111,615)</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Net Purchase of Fixed Assets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(1,977,329)</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Investing Activities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746,163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CASH USED IN INVESTING ACTIVITIES</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(915,942)</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CASH FLOWS FROM FINANCING ACTIVITIES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Principal Payments - First Mortgage (or Bonds)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(126,382)</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Principal Payments - Second Mortgage  </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(687,665)</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Principal Payments on Loans or Notes Payable</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(7,924)</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Distributions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(687,665)</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CASH USED IN FINANCING ACTIVITIES</w:t>
            </w:r>
          </w:p>
        </w:tc>
        <w:tc>
          <w:tcPr>
            <w:tcW w:w="252" w:type="dxa"/>
            <w:tcBorders>
              <w:top w:val="single" w:sz="6" w:space="0" w:color="auto"/>
              <w:left w:val="nil"/>
              <w:bottom w:val="sing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(1,509,636)</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INCREASE (DECREASE) IN CASH</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(786,354)</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Beginning of Period Cash   </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2,077,481 </w:t>
            </w:r>
          </w:p>
        </w:tc>
      </w:tr>
      <w:tr w:rsidR="00AA22E7" w:rsidRPr="00AA22E7" w:rsidTr="00AA22E7">
        <w:trPr>
          <w:trHeight w:val="305"/>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END OF PERIOD CASH</w:t>
            </w:r>
          </w:p>
        </w:tc>
        <w:tc>
          <w:tcPr>
            <w:tcW w:w="252"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467"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1,291,127 </w:t>
            </w:r>
          </w:p>
        </w:tc>
      </w:tr>
      <w:tr w:rsidR="00AA22E7" w:rsidRPr="00AA22E7" w:rsidTr="00AA22E7">
        <w:trPr>
          <w:trHeight w:val="305"/>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bl>
    <w:p w:rsidR="00996027" w:rsidRDefault="00996027">
      <w:pPr>
        <w:jc w:val="center"/>
        <w:rPr>
          <w:sz w:val="20"/>
          <w:szCs w:val="20"/>
        </w:rPr>
      </w:pPr>
    </w:p>
    <w:p w:rsidR="00996027" w:rsidRDefault="00996027">
      <w:pPr>
        <w:sectPr w:rsidR="00996027">
          <w:pgSz w:w="12240" w:h="15840"/>
          <w:pgMar w:top="720" w:right="1440" w:bottom="792" w:left="1440" w:header="720" w:footer="720" w:gutter="0"/>
          <w:cols w:space="720"/>
          <w:docGrid w:linePitch="360"/>
        </w:sectPr>
      </w:pPr>
    </w:p>
    <w:p w:rsidR="00996027" w:rsidRDefault="00996027">
      <w:pPr>
        <w:pStyle w:val="StyleTOC1Bold"/>
        <w:outlineLvl w:val="9"/>
      </w:pPr>
      <w:r>
        <w:lastRenderedPageBreak/>
        <w:t>STATEMENTS OF CASH FLOWS – CONTINUED</w:t>
      </w:r>
    </w:p>
    <w:p w:rsidR="00AA22E7" w:rsidRDefault="00996027">
      <w:pPr>
        <w:jc w:val="center"/>
        <w:rPr>
          <w:sz w:val="20"/>
          <w:szCs w:val="20"/>
        </w:rPr>
      </w:pPr>
      <w:r>
        <w:rPr>
          <w:b/>
        </w:rPr>
        <w:t>FOR THE YEAR ENDED</w:t>
      </w:r>
      <w:r w:rsidRPr="00A80B3D">
        <w:rPr>
          <w:b/>
          <w:color w:val="000000" w:themeColor="text1"/>
        </w:rPr>
        <w:t xml:space="preserve"> </w:t>
      </w:r>
      <w:r w:rsidR="00AA22E7" w:rsidRPr="00AA22E7">
        <w:rPr>
          <w:rFonts w:eastAsiaTheme="minorEastAsia"/>
          <w:b/>
          <w:bCs/>
          <w:color w:val="000000"/>
        </w:rPr>
        <w:t>DECEMBER 31, 20XX</w:t>
      </w:r>
    </w:p>
    <w:p w:rsidR="00AA22E7" w:rsidRPr="00AA22E7" w:rsidRDefault="00AA22E7" w:rsidP="00AA22E7">
      <w:pPr>
        <w:jc w:val="center"/>
        <w:rPr>
          <w:b/>
          <w:bCs/>
          <w:sz w:val="20"/>
          <w:szCs w:val="20"/>
        </w:rPr>
      </w:pPr>
    </w:p>
    <w:p w:rsidR="00AA22E7" w:rsidRDefault="00AA22E7">
      <w:pPr>
        <w:jc w:val="center"/>
        <w:rPr>
          <w:sz w:val="20"/>
          <w:szCs w:val="20"/>
        </w:rPr>
      </w:pPr>
    </w:p>
    <w:tbl>
      <w:tblPr>
        <w:tblW w:w="0" w:type="auto"/>
        <w:tblInd w:w="78" w:type="dxa"/>
        <w:tblLayout w:type="fixed"/>
        <w:tblLook w:val="0000" w:firstRow="0" w:lastRow="0" w:firstColumn="0" w:lastColumn="0" w:noHBand="0" w:noVBand="0"/>
      </w:tblPr>
      <w:tblGrid>
        <w:gridCol w:w="348"/>
        <w:gridCol w:w="7255"/>
        <w:gridCol w:w="252"/>
        <w:gridCol w:w="1467"/>
      </w:tblGrid>
      <w:tr w:rsidR="00AA22E7" w:rsidRPr="00AA22E7" w:rsidTr="00AA22E7">
        <w:trPr>
          <w:trHeight w:val="290"/>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 xml:space="preserve">RECONCILIATION OF NET LOSS TO NET CASH PROVIDED </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 xml:space="preserve">     BY OPERATING ACTIVITIES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Change in Total Net Assets from Operations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900,725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Adjustments to Reconcile Net Profit (Loss) to Net Cash Provided by </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(Used in) Operating Activities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Depreciation Expenses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927,845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723DE8" w:rsidP="00AA22E7">
            <w:pPr>
              <w:autoSpaceDE w:val="0"/>
              <w:autoSpaceDN w:val="0"/>
              <w:adjustRightInd w:val="0"/>
              <w:rPr>
                <w:rFonts w:eastAsiaTheme="minorEastAsia"/>
                <w:color w:val="000000"/>
                <w:sz w:val="22"/>
                <w:szCs w:val="22"/>
              </w:rPr>
            </w:pPr>
            <w:r w:rsidRPr="00B93698">
              <w:rPr>
                <w:rFonts w:eastAsiaTheme="minorEastAsia"/>
                <w:color w:val="000000"/>
                <w:sz w:val="22"/>
                <w:szCs w:val="22"/>
              </w:rPr>
              <w:t>Amortization of debt issuance costs included in interest</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10,095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Decrease (increase) in Tenant/Member Accounts Receivable</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(17,882)</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Decrease (increase) in Accounts Receivable - Other</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(13,694)</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Decrease (increase) in Prepaid Expenses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(15,990)</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Increase (decrease) in Accounts Payable</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371,608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Increase (decrease) in Accrued Liabilities</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(2,291)</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Increase (decrease) in Accrued Interest Payable</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(427)</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Increase (decrease) in Tenant Security Deposits held in trust</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890 </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Increase (decrease) in Prepaid Revenue</w:t>
            </w: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17,098 </w:t>
            </w:r>
          </w:p>
        </w:tc>
      </w:tr>
      <w:tr w:rsidR="00AA22E7" w:rsidRPr="00AA22E7" w:rsidTr="00AA22E7">
        <w:trPr>
          <w:trHeight w:val="581"/>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adjustments to reconcile net profit (loss) to Net Cash provided by (used in) Operating Activities</w:t>
            </w:r>
          </w:p>
        </w:tc>
        <w:tc>
          <w:tcPr>
            <w:tcW w:w="1467"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(538,753)</w:t>
            </w:r>
          </w:p>
        </w:tc>
      </w:tr>
      <w:tr w:rsidR="00AA22E7" w:rsidRPr="00AA22E7" w:rsidTr="00AA22E7">
        <w:trPr>
          <w:trHeight w:val="290"/>
        </w:trPr>
        <w:tc>
          <w:tcPr>
            <w:tcW w:w="348"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305"/>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r w:rsidRPr="00AA22E7">
              <w:rPr>
                <w:rFonts w:eastAsiaTheme="minorEastAsia"/>
                <w:b/>
                <w:bCs/>
                <w:color w:val="000000"/>
                <w:sz w:val="22"/>
                <w:szCs w:val="22"/>
              </w:rPr>
              <w:t xml:space="preserve">   NET CASH PROVIDED BY OPERATING ACTIVITIES</w:t>
            </w:r>
          </w:p>
        </w:tc>
        <w:tc>
          <w:tcPr>
            <w:tcW w:w="252" w:type="dxa"/>
            <w:tcBorders>
              <w:top w:val="nil"/>
              <w:left w:val="nil"/>
              <w:bottom w:val="doub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467" w:type="dxa"/>
            <w:tcBorders>
              <w:top w:val="nil"/>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1,639,224 </w:t>
            </w:r>
          </w:p>
        </w:tc>
      </w:tr>
      <w:tr w:rsidR="00AA22E7" w:rsidRPr="00AA22E7" w:rsidTr="00AA22E7">
        <w:trPr>
          <w:trHeight w:val="305"/>
        </w:trPr>
        <w:tc>
          <w:tcPr>
            <w:tcW w:w="348" w:type="dxa"/>
            <w:tcBorders>
              <w:top w:val="nil"/>
              <w:left w:val="nil"/>
              <w:bottom w:val="nil"/>
              <w:right w:val="nil"/>
            </w:tcBorders>
          </w:tcPr>
          <w:p w:rsidR="00AA22E7" w:rsidRPr="00AA22E7" w:rsidRDefault="00AA22E7" w:rsidP="00AA22E7">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b/>
                <w:bCs/>
                <w:color w:val="000000"/>
                <w:sz w:val="22"/>
                <w:szCs w:val="22"/>
              </w:rPr>
            </w:pPr>
          </w:p>
        </w:tc>
        <w:tc>
          <w:tcPr>
            <w:tcW w:w="1467"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bl>
    <w:p w:rsidR="00996027" w:rsidRDefault="00996027">
      <w:pPr>
        <w:jc w:val="center"/>
      </w:pPr>
    </w:p>
    <w:p w:rsidR="00996027" w:rsidRDefault="00996027">
      <w:pPr>
        <w:sectPr w:rsidR="00996027">
          <w:pgSz w:w="12240" w:h="15840"/>
          <w:pgMar w:top="720" w:right="1440" w:bottom="792" w:left="1440" w:header="720" w:footer="720" w:gutter="0"/>
          <w:cols w:space="720"/>
          <w:docGrid w:linePitch="360"/>
        </w:sectPr>
      </w:pPr>
    </w:p>
    <w:p w:rsidR="00AA22E7" w:rsidRDefault="00996027" w:rsidP="00AA22E7">
      <w:pPr>
        <w:pStyle w:val="StyleTOC1Bold"/>
        <w:rPr>
          <w:sz w:val="20"/>
          <w:szCs w:val="20"/>
        </w:rPr>
      </w:pPr>
      <w:bookmarkStart w:id="9" w:name="_Toc471470047"/>
      <w:r>
        <w:lastRenderedPageBreak/>
        <w:t>NOTES TO FINANCIAL STATEMENTS</w:t>
      </w:r>
      <w:bookmarkEnd w:id="9"/>
    </w:p>
    <w:p w:rsidR="00AA22E7" w:rsidRPr="00AA22E7" w:rsidRDefault="00AA22E7" w:rsidP="00AA22E7">
      <w:pPr>
        <w:jc w:val="center"/>
        <w:rPr>
          <w:b/>
          <w:bCs/>
          <w:noProof/>
        </w:rPr>
      </w:pPr>
      <w:r w:rsidRPr="00AA22E7">
        <w:rPr>
          <w:b/>
          <w:bCs/>
          <w:noProof/>
        </w:rPr>
        <w:t>DECEMBER 31, 20XX</w:t>
      </w:r>
    </w:p>
    <w:p w:rsidR="00576E7D" w:rsidRDefault="00576E7D">
      <w:pPr>
        <w:jc w:val="both"/>
        <w:rPr>
          <w:b/>
          <w:bCs/>
          <w:sz w:val="22"/>
          <w:szCs w:val="22"/>
        </w:rPr>
      </w:pPr>
    </w:p>
    <w:p w:rsidR="00576E7D" w:rsidRDefault="00576E7D">
      <w:pPr>
        <w:jc w:val="both"/>
        <w:rPr>
          <w:b/>
          <w:bCs/>
          <w:sz w:val="22"/>
          <w:szCs w:val="22"/>
        </w:rPr>
      </w:pPr>
    </w:p>
    <w:p w:rsidR="00996027" w:rsidRDefault="00996027">
      <w:pPr>
        <w:jc w:val="both"/>
        <w:rPr>
          <w:b/>
          <w:bCs/>
          <w:sz w:val="22"/>
          <w:szCs w:val="22"/>
        </w:rPr>
      </w:pPr>
      <w:r>
        <w:rPr>
          <w:b/>
          <w:bCs/>
          <w:sz w:val="22"/>
          <w:szCs w:val="22"/>
        </w:rPr>
        <w:t>N</w:t>
      </w:r>
      <w:r w:rsidR="00AA22E7">
        <w:rPr>
          <w:b/>
          <w:bCs/>
          <w:sz w:val="22"/>
          <w:szCs w:val="22"/>
        </w:rPr>
        <w:t>OTE 1 – NATURE OF BUSINESS</w:t>
      </w:r>
      <w:r>
        <w:rPr>
          <w:b/>
          <w:bCs/>
          <w:sz w:val="22"/>
          <w:szCs w:val="22"/>
        </w:rPr>
        <w:t>:</w:t>
      </w:r>
    </w:p>
    <w:p w:rsidR="003F431F" w:rsidRDefault="003F431F">
      <w:pPr>
        <w:jc w:val="both"/>
        <w:rPr>
          <w:b/>
          <w:bCs/>
          <w:sz w:val="22"/>
          <w:szCs w:val="22"/>
        </w:rPr>
      </w:pPr>
    </w:p>
    <w:p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sz w:val="22"/>
          <w:szCs w:val="22"/>
        </w:rPr>
        <w:t xml:space="preserve">The </w:t>
      </w:r>
      <w:r w:rsidR="003F431F">
        <w:rPr>
          <w:rFonts w:ascii="Times New Roman" w:hAnsi="Times New Roman" w:cs="Times New Roman"/>
          <w:sz w:val="22"/>
          <w:szCs w:val="22"/>
        </w:rPr>
        <w:t xml:space="preserve">ABC Apartments </w:t>
      </w:r>
      <w:r w:rsidRPr="00AA22E7">
        <w:rPr>
          <w:rFonts w:ascii="Times New Roman" w:hAnsi="Times New Roman" w:cs="Times New Roman"/>
          <w:sz w:val="22"/>
          <w:szCs w:val="22"/>
        </w:rPr>
        <w:t>(the "Company") is a single</w:t>
      </w:r>
      <w:r w:rsidRPr="00AA22E7">
        <w:rPr>
          <w:rFonts w:ascii="Times New Roman" w:hAnsi="Times New Roman" w:cs="Times New Roman"/>
          <w:sz w:val="22"/>
          <w:szCs w:val="22"/>
        </w:rPr>
        <w:noBreakHyphen/>
        <w:t xml:space="preserve">member limited liability company formed on November 20, 1997 by its sole member, </w:t>
      </w:r>
      <w:r w:rsidR="003F431F">
        <w:rPr>
          <w:rFonts w:ascii="Times New Roman" w:hAnsi="Times New Roman" w:cs="Times New Roman"/>
          <w:sz w:val="22"/>
          <w:szCs w:val="22"/>
        </w:rPr>
        <w:t>ABC</w:t>
      </w:r>
      <w:r w:rsidRPr="00AA22E7">
        <w:rPr>
          <w:rFonts w:ascii="Times New Roman" w:hAnsi="Times New Roman" w:cs="Times New Roman"/>
          <w:sz w:val="22"/>
          <w:szCs w:val="22"/>
        </w:rPr>
        <w:t xml:space="preserve"> Development Corporation, a not</w:t>
      </w:r>
      <w:r w:rsidRPr="00AA22E7">
        <w:rPr>
          <w:rFonts w:ascii="Times New Roman" w:hAnsi="Times New Roman" w:cs="Times New Roman"/>
          <w:sz w:val="22"/>
          <w:szCs w:val="22"/>
        </w:rPr>
        <w:noBreakHyphen/>
        <w:t>for</w:t>
      </w:r>
      <w:r w:rsidRPr="00AA22E7">
        <w:rPr>
          <w:rFonts w:ascii="Times New Roman" w:hAnsi="Times New Roman" w:cs="Times New Roman"/>
          <w:sz w:val="22"/>
          <w:szCs w:val="22"/>
        </w:rPr>
        <w:noBreakHyphen/>
        <w:t>profit corporation, to provide housing for low</w:t>
      </w:r>
      <w:r w:rsidRPr="00AA22E7">
        <w:rPr>
          <w:rFonts w:ascii="Times New Roman" w:hAnsi="Times New Roman" w:cs="Times New Roman"/>
          <w:sz w:val="22"/>
          <w:szCs w:val="22"/>
        </w:rPr>
        <w:noBreakHyphen/>
        <w:t xml:space="preserve">income families within the City of </w:t>
      </w:r>
      <w:r w:rsidR="003F431F">
        <w:rPr>
          <w:rFonts w:ascii="Times New Roman" w:hAnsi="Times New Roman" w:cs="Times New Roman"/>
          <w:sz w:val="22"/>
          <w:szCs w:val="22"/>
        </w:rPr>
        <w:t>Anywhere, Michigan</w:t>
      </w:r>
      <w:r w:rsidRPr="00AA22E7">
        <w:rPr>
          <w:rFonts w:ascii="Times New Roman" w:hAnsi="Times New Roman" w:cs="Times New Roman"/>
          <w:sz w:val="22"/>
          <w:szCs w:val="22"/>
        </w:rPr>
        <w:t>. The Company consists of a 511</w:t>
      </w:r>
      <w:r w:rsidRPr="00AA22E7">
        <w:rPr>
          <w:rFonts w:ascii="Times New Roman" w:hAnsi="Times New Roman" w:cs="Times New Roman"/>
          <w:sz w:val="22"/>
          <w:szCs w:val="22"/>
        </w:rPr>
        <w:noBreakHyphen/>
        <w:t xml:space="preserve">unit apartment complex commonly known as </w:t>
      </w:r>
      <w:r w:rsidR="003F431F">
        <w:rPr>
          <w:rFonts w:ascii="Times New Roman" w:hAnsi="Times New Roman" w:cs="Times New Roman"/>
          <w:sz w:val="22"/>
          <w:szCs w:val="22"/>
        </w:rPr>
        <w:t>ABC Village Square Apts</w:t>
      </w:r>
      <w:r w:rsidRPr="00AA22E7">
        <w:rPr>
          <w:rFonts w:ascii="Times New Roman" w:hAnsi="Times New Roman" w:cs="Times New Roman"/>
          <w:sz w:val="22"/>
          <w:szCs w:val="22"/>
        </w:rPr>
        <w:t>. On June 16, 2014, the Company obtained a first mortgage insured by the U.S. Department of Housing and Urban Development (HUD) under Section 207/223(f) of the National Housing Act, as amended, and paid off its existing MSHDA Tax</w:t>
      </w:r>
      <w:r w:rsidRPr="00AA22E7">
        <w:rPr>
          <w:rFonts w:ascii="Times New Roman" w:hAnsi="Times New Roman" w:cs="Times New Roman"/>
          <w:sz w:val="22"/>
          <w:szCs w:val="22"/>
        </w:rPr>
        <w:noBreakHyphen/>
        <w:t xml:space="preserve">exempt Limited Obligation Multifamily Housing Revenue Bond. </w:t>
      </w:r>
    </w:p>
    <w:p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sz w:val="22"/>
          <w:szCs w:val="22"/>
        </w:rPr>
        <w:t>The Company also signed a Regulatory Agreement with HUD executed in connection with the mortgage loan, which regulates distributions to the member among other requirements. As a limited dividend housing association, these distributions are limited in any one fiscal year to 23 percent of initial equity, increasing by 1 percent per year until the maximum of 25 percent is reached in August 2015. The Company's initial equity was $6,399,596. The right to such distributions is cumulative and is based on the calculation of surplus cash.</w:t>
      </w:r>
    </w:p>
    <w:p w:rsidR="00996027" w:rsidRDefault="00996027">
      <w:pPr>
        <w:jc w:val="both"/>
        <w:rPr>
          <w:sz w:val="22"/>
          <w:szCs w:val="22"/>
        </w:rPr>
      </w:pPr>
    </w:p>
    <w:p w:rsidR="00AA22E7" w:rsidRPr="00AA22E7" w:rsidRDefault="00AA22E7">
      <w:pPr>
        <w:jc w:val="both"/>
        <w:rPr>
          <w:b/>
          <w:sz w:val="22"/>
          <w:szCs w:val="22"/>
        </w:rPr>
      </w:pPr>
      <w:r w:rsidRPr="00AA22E7">
        <w:rPr>
          <w:b/>
          <w:sz w:val="22"/>
          <w:szCs w:val="22"/>
        </w:rPr>
        <w:t>NOTE 2 – SIGNIFICANT ACCOUNTING POLICIES</w:t>
      </w:r>
    </w:p>
    <w:p w:rsidR="00AA22E7" w:rsidRDefault="00AA22E7">
      <w:pPr>
        <w:jc w:val="both"/>
        <w:rPr>
          <w:sz w:val="22"/>
          <w:szCs w:val="22"/>
        </w:rPr>
      </w:pPr>
    </w:p>
    <w:p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sz w:val="22"/>
          <w:szCs w:val="22"/>
        </w:rPr>
        <w:t>Significant accounting policies are as follows:</w:t>
      </w:r>
    </w:p>
    <w:p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Basis of Accounting</w:t>
      </w:r>
      <w:r w:rsidRPr="00AA22E7">
        <w:rPr>
          <w:rFonts w:ascii="Times New Roman" w:hAnsi="Times New Roman" w:cs="Times New Roman"/>
          <w:sz w:val="22"/>
          <w:szCs w:val="22"/>
        </w:rPr>
        <w:t xml:space="preserve"> </w:t>
      </w:r>
      <w:r w:rsidRPr="00AA22E7">
        <w:rPr>
          <w:rFonts w:ascii="Times New Roman" w:hAnsi="Times New Roman" w:cs="Times New Roman"/>
          <w:sz w:val="22"/>
          <w:szCs w:val="22"/>
        </w:rPr>
        <w:noBreakHyphen/>
        <w:t xml:space="preserve"> The Company maintains its accounting records and prepares its financial statements on an accrual basis, which is in accordance with accounting principles generally accepted in the United States of America.</w:t>
      </w:r>
    </w:p>
    <w:p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 xml:space="preserve">Deposits </w:t>
      </w:r>
      <w:r w:rsidRPr="00AA22E7">
        <w:rPr>
          <w:rFonts w:ascii="Times New Roman" w:hAnsi="Times New Roman" w:cs="Times New Roman"/>
          <w:b/>
          <w:bCs/>
          <w:sz w:val="22"/>
          <w:szCs w:val="22"/>
        </w:rPr>
        <w:noBreakHyphen/>
        <w:t xml:space="preserve"> Funded </w:t>
      </w:r>
      <w:r w:rsidRPr="00AA22E7">
        <w:rPr>
          <w:rFonts w:ascii="Times New Roman" w:hAnsi="Times New Roman" w:cs="Times New Roman"/>
          <w:sz w:val="22"/>
          <w:szCs w:val="22"/>
        </w:rPr>
        <w:noBreakHyphen/>
        <w:t xml:space="preserve"> The funds held by the mortgagee represent escrows and restricted funds for taxes, insurance, MIP, and a replacement reserve. The taxes and insurance escrows and the replacement reserve consist of deposits by the Company to offset specific expenses and to replace structural elements and mechanical equipment upon consent of HUD. Future monthly required commitments for the funding of the replacement reserve are $21,292.</w:t>
      </w:r>
    </w:p>
    <w:p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 xml:space="preserve">Distributions </w:t>
      </w:r>
      <w:r w:rsidRPr="00AA22E7">
        <w:rPr>
          <w:rFonts w:ascii="Times New Roman" w:hAnsi="Times New Roman" w:cs="Times New Roman"/>
          <w:sz w:val="22"/>
          <w:szCs w:val="22"/>
        </w:rPr>
        <w:noBreakHyphen/>
        <w:t xml:space="preserve"> In accordance with the Regulatory Agreement executed in conjunction with the financing as described above, distributions of operating cash are limited to surplus cash available for distribution as described in the agreement and are only permitted after the end of a semiannual or annual fiscal period. Certain proceeds from the refinancing of the property were available to be distributed, are not considered operating cash, and are not subject to surplus cash restrictions. Distributions of $319,157 were made during the year ended June 30, 2016 from entity cash. </w:t>
      </w:r>
    </w:p>
    <w:p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Tenant Accounts Receivable</w:t>
      </w:r>
      <w:r w:rsidRPr="00AA22E7">
        <w:rPr>
          <w:rFonts w:ascii="Times New Roman" w:hAnsi="Times New Roman" w:cs="Times New Roman"/>
          <w:sz w:val="22"/>
          <w:szCs w:val="22"/>
        </w:rPr>
        <w:t xml:space="preserve"> </w:t>
      </w:r>
      <w:r w:rsidRPr="00AA22E7">
        <w:rPr>
          <w:rFonts w:ascii="Times New Roman" w:hAnsi="Times New Roman" w:cs="Times New Roman"/>
          <w:sz w:val="22"/>
          <w:szCs w:val="22"/>
        </w:rPr>
        <w:noBreakHyphen/>
        <w:t xml:space="preserve"> Tenant accounts receivable are stated at net rent amounts. Tenant accounts generally are collectible as long as the tenant is occupying the unit; thus, no allowance for bad debts has been established by management. When the tenant vacates the unit, any unpaid balance remaining after application of the security deposit and after procedures have been followed to recover outstanding amounts is charged to bad debt expense. Bad debt expense for the year ended June 30, 2016 was $22,333.</w:t>
      </w:r>
    </w:p>
    <w:p w:rsidR="00AA22E7" w:rsidRPr="00AA22E7" w:rsidRDefault="00AA22E7" w:rsidP="00AA22E7">
      <w:pPr>
        <w:jc w:val="both"/>
        <w:rPr>
          <w:b/>
          <w:bCs/>
          <w:sz w:val="22"/>
          <w:szCs w:val="22"/>
        </w:rPr>
      </w:pPr>
      <w:r w:rsidRPr="00AA22E7">
        <w:rPr>
          <w:b/>
          <w:bCs/>
          <w:sz w:val="22"/>
          <w:szCs w:val="22"/>
        </w:rPr>
        <w:t>Land, Buildings, Equipment, and Furniture</w:t>
      </w:r>
      <w:r w:rsidRPr="00AA22E7">
        <w:rPr>
          <w:sz w:val="22"/>
          <w:szCs w:val="22"/>
        </w:rPr>
        <w:t xml:space="preserve"> </w:t>
      </w:r>
      <w:r w:rsidRPr="00AA22E7">
        <w:rPr>
          <w:sz w:val="22"/>
          <w:szCs w:val="22"/>
        </w:rPr>
        <w:noBreakHyphen/>
        <w:t xml:space="preserve"> Land, buildings, equipment, and furniture are recorded at cost when purchased or appraised value if donated. Depreciation is computed on a straight</w:t>
      </w:r>
      <w:r w:rsidRPr="00AA22E7">
        <w:rPr>
          <w:sz w:val="22"/>
          <w:szCs w:val="22"/>
        </w:rPr>
        <w:noBreakHyphen/>
        <w:t>line basis over the estimated useful lives of the assets, which range from 5 to 30 years.  Maintenance, repairs, and renewals that do not involve any substantial betterments are charged to expense when incurred. Expenditures that increase the useful life of the property are capitalized.</w:t>
      </w:r>
    </w:p>
    <w:p w:rsidR="003F431F" w:rsidRDefault="003F431F">
      <w:pPr>
        <w:rPr>
          <w:b/>
          <w:bCs/>
          <w:sz w:val="22"/>
          <w:szCs w:val="22"/>
        </w:rPr>
      </w:pPr>
      <w:r>
        <w:rPr>
          <w:b/>
          <w:bCs/>
          <w:sz w:val="22"/>
          <w:szCs w:val="22"/>
        </w:rPr>
        <w:br w:type="page"/>
      </w:r>
    </w:p>
    <w:p w:rsidR="00340063" w:rsidRDefault="00340063" w:rsidP="003F431F">
      <w:pPr>
        <w:pStyle w:val="StyleTOC1Bold"/>
        <w:outlineLvl w:val="9"/>
        <w:rPr>
          <w:sz w:val="20"/>
          <w:szCs w:val="20"/>
        </w:rPr>
      </w:pPr>
      <w:r>
        <w:lastRenderedPageBreak/>
        <w:t>NOTES TO FINANCIAL STATEMENTS</w:t>
      </w:r>
      <w:r w:rsidR="003F431F">
        <w:t xml:space="preserve"> - CONTINUED</w:t>
      </w:r>
    </w:p>
    <w:p w:rsidR="00340063" w:rsidRPr="00576E7D" w:rsidRDefault="00340063" w:rsidP="00576E7D">
      <w:pPr>
        <w:jc w:val="center"/>
        <w:rPr>
          <w:b/>
          <w:bCs/>
          <w:noProof/>
        </w:rPr>
      </w:pPr>
      <w:r w:rsidRPr="00AA22E7">
        <w:rPr>
          <w:b/>
          <w:bCs/>
          <w:noProof/>
        </w:rPr>
        <w:t>DECEMBER 31, 20XX</w:t>
      </w:r>
    </w:p>
    <w:p w:rsidR="00340063" w:rsidRDefault="00340063" w:rsidP="00AA22E7">
      <w:pPr>
        <w:jc w:val="both"/>
        <w:rPr>
          <w:b/>
          <w:bCs/>
          <w:sz w:val="22"/>
          <w:szCs w:val="22"/>
        </w:rPr>
      </w:pPr>
    </w:p>
    <w:p w:rsidR="00996027" w:rsidRPr="00AA22E7" w:rsidRDefault="00AA22E7" w:rsidP="00AA22E7">
      <w:pPr>
        <w:jc w:val="both"/>
        <w:rPr>
          <w:sz w:val="22"/>
          <w:szCs w:val="22"/>
        </w:rPr>
      </w:pPr>
      <w:r w:rsidRPr="00AA22E7">
        <w:rPr>
          <w:b/>
          <w:bCs/>
          <w:sz w:val="22"/>
          <w:szCs w:val="22"/>
        </w:rPr>
        <w:t>Deposits Held in Trust</w:t>
      </w:r>
      <w:r w:rsidRPr="00AA22E7">
        <w:rPr>
          <w:sz w:val="22"/>
          <w:szCs w:val="22"/>
        </w:rPr>
        <w:t xml:space="preserve"> </w:t>
      </w:r>
      <w:r w:rsidRPr="00AA22E7">
        <w:rPr>
          <w:sz w:val="22"/>
          <w:szCs w:val="22"/>
        </w:rPr>
        <w:noBreakHyphen/>
        <w:t xml:space="preserve"> In accordance with the Regulatory Agreement with HUD, the Company is required to maintain a tenant security deposit trust account. The amount must at all times be equal to or exceed the aggregate of all outstanding obligations to tenants for refundable security deposits. The tenant security deposits fund consists of cash.</w:t>
      </w:r>
    </w:p>
    <w:p w:rsidR="00AA22E7" w:rsidRPr="00AA22E7" w:rsidRDefault="00AA22E7">
      <w:pPr>
        <w:jc w:val="both"/>
        <w:rPr>
          <w:sz w:val="22"/>
          <w:szCs w:val="22"/>
        </w:rPr>
      </w:pPr>
    </w:p>
    <w:p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Deferred Revenue</w:t>
      </w:r>
      <w:r w:rsidRPr="00AA22E7">
        <w:rPr>
          <w:rFonts w:ascii="Times New Roman" w:hAnsi="Times New Roman" w:cs="Times New Roman"/>
          <w:sz w:val="22"/>
          <w:szCs w:val="22"/>
        </w:rPr>
        <w:t xml:space="preserve"> </w:t>
      </w:r>
      <w:r w:rsidRPr="00AA22E7">
        <w:rPr>
          <w:rFonts w:ascii="Times New Roman" w:hAnsi="Times New Roman" w:cs="Times New Roman"/>
          <w:sz w:val="22"/>
          <w:szCs w:val="22"/>
        </w:rPr>
        <w:noBreakHyphen/>
        <w:t xml:space="preserve"> Miscellaneous current liabilities include deferred laundry income of $15,000 and deferred cable income of $59,530 in accordance with the respective agreements. The laundry contract is for a period of 126 months, which started in July 2013. The cable contract is a 15</w:t>
      </w:r>
      <w:r w:rsidRPr="00AA22E7">
        <w:rPr>
          <w:rFonts w:ascii="Times New Roman" w:hAnsi="Times New Roman" w:cs="Times New Roman"/>
          <w:sz w:val="22"/>
          <w:szCs w:val="22"/>
        </w:rPr>
        <w:noBreakHyphen/>
        <w:t>year service agreement, which began on September 30, 2007. Total revenue recognized for the year ended June 30, 2016 was $13,923.</w:t>
      </w:r>
    </w:p>
    <w:p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Deferred Financing Costs</w:t>
      </w:r>
      <w:r w:rsidRPr="00AA22E7">
        <w:rPr>
          <w:rFonts w:ascii="Times New Roman" w:hAnsi="Times New Roman" w:cs="Times New Roman"/>
          <w:sz w:val="22"/>
          <w:szCs w:val="22"/>
        </w:rPr>
        <w:t xml:space="preserve"> </w:t>
      </w:r>
      <w:r w:rsidR="00340063">
        <w:rPr>
          <w:rFonts w:ascii="Times New Roman" w:hAnsi="Times New Roman" w:cs="Times New Roman"/>
          <w:sz w:val="22"/>
          <w:szCs w:val="22"/>
        </w:rPr>
        <w:t>–</w:t>
      </w:r>
      <w:r w:rsidRPr="00AA22E7">
        <w:rPr>
          <w:rFonts w:ascii="Times New Roman" w:hAnsi="Times New Roman" w:cs="Times New Roman"/>
          <w:sz w:val="22"/>
          <w:szCs w:val="22"/>
        </w:rPr>
        <w:t xml:space="preserve"> </w:t>
      </w:r>
      <w:r w:rsidR="00340063">
        <w:rPr>
          <w:rFonts w:ascii="Times New Roman" w:hAnsi="Times New Roman" w:cs="Times New Roman"/>
          <w:sz w:val="22"/>
          <w:szCs w:val="22"/>
        </w:rPr>
        <w:t>Deferred financing costs of $353,314 are included as a reduction in the mortgage liability.  All costs are considered to be long-term.</w:t>
      </w:r>
      <w:r w:rsidRPr="00AA22E7">
        <w:rPr>
          <w:rFonts w:ascii="Times New Roman" w:hAnsi="Times New Roman" w:cs="Times New Roman"/>
          <w:sz w:val="22"/>
          <w:szCs w:val="22"/>
        </w:rPr>
        <w:t xml:space="preserve"> </w:t>
      </w:r>
      <w:r w:rsidR="00340063">
        <w:rPr>
          <w:rFonts w:ascii="Times New Roman" w:hAnsi="Times New Roman" w:cs="Times New Roman"/>
          <w:sz w:val="22"/>
          <w:szCs w:val="22"/>
        </w:rPr>
        <w:t>The amounts are being a</w:t>
      </w:r>
      <w:r w:rsidRPr="00AA22E7">
        <w:rPr>
          <w:rFonts w:ascii="Times New Roman" w:hAnsi="Times New Roman" w:cs="Times New Roman"/>
          <w:sz w:val="22"/>
          <w:szCs w:val="22"/>
        </w:rPr>
        <w:t>mortized over the 35</w:t>
      </w:r>
      <w:r w:rsidRPr="00AA22E7">
        <w:rPr>
          <w:rFonts w:ascii="Times New Roman" w:hAnsi="Times New Roman" w:cs="Times New Roman"/>
          <w:sz w:val="22"/>
          <w:szCs w:val="22"/>
        </w:rPr>
        <w:noBreakHyphen/>
        <w:t xml:space="preserve">year term of the mortgage. Accumulated amortization </w:t>
      </w:r>
      <w:r w:rsidR="00340063">
        <w:rPr>
          <w:rFonts w:ascii="Times New Roman" w:hAnsi="Times New Roman" w:cs="Times New Roman"/>
          <w:sz w:val="22"/>
          <w:szCs w:val="22"/>
        </w:rPr>
        <w:t>for the year ended December 31</w:t>
      </w:r>
      <w:r w:rsidRPr="00AA22E7">
        <w:rPr>
          <w:rFonts w:ascii="Times New Roman" w:hAnsi="Times New Roman" w:cs="Times New Roman"/>
          <w:sz w:val="22"/>
          <w:szCs w:val="22"/>
        </w:rPr>
        <w:t xml:space="preserve">, 2016 </w:t>
      </w:r>
      <w:r w:rsidR="00340063">
        <w:rPr>
          <w:rFonts w:ascii="Times New Roman" w:hAnsi="Times New Roman" w:cs="Times New Roman"/>
          <w:sz w:val="22"/>
          <w:szCs w:val="22"/>
        </w:rPr>
        <w:t>was $20,190.  Amortization expense of $10,095 was included as a component of interest expense.</w:t>
      </w:r>
      <w:r w:rsidRPr="00AA22E7">
        <w:rPr>
          <w:rFonts w:ascii="Times New Roman" w:hAnsi="Times New Roman" w:cs="Times New Roman"/>
          <w:sz w:val="22"/>
          <w:szCs w:val="22"/>
        </w:rPr>
        <w:t xml:space="preserve"> </w:t>
      </w:r>
    </w:p>
    <w:p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Prepaid Expenses</w:t>
      </w:r>
      <w:r w:rsidRPr="00AA22E7">
        <w:rPr>
          <w:rFonts w:ascii="Times New Roman" w:hAnsi="Times New Roman" w:cs="Times New Roman"/>
          <w:sz w:val="22"/>
          <w:szCs w:val="22"/>
        </w:rPr>
        <w:t xml:space="preserve"> </w:t>
      </w:r>
      <w:r w:rsidRPr="00AA22E7">
        <w:rPr>
          <w:rFonts w:ascii="Times New Roman" w:hAnsi="Times New Roman" w:cs="Times New Roman"/>
          <w:sz w:val="22"/>
          <w:szCs w:val="22"/>
        </w:rPr>
        <w:noBreakHyphen/>
        <w:t xml:space="preserve"> Prepaid expenses include prepaid general liability insurance, property insurance, and a mortgage insurance premium.</w:t>
      </w:r>
    </w:p>
    <w:p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Rental Income</w:t>
      </w:r>
      <w:r w:rsidRPr="00AA22E7">
        <w:rPr>
          <w:rFonts w:ascii="Times New Roman" w:hAnsi="Times New Roman" w:cs="Times New Roman"/>
          <w:sz w:val="22"/>
          <w:szCs w:val="22"/>
        </w:rPr>
        <w:t xml:space="preserve"> </w:t>
      </w:r>
      <w:r w:rsidRPr="00AA22E7">
        <w:rPr>
          <w:rFonts w:ascii="Times New Roman" w:hAnsi="Times New Roman" w:cs="Times New Roman"/>
          <w:sz w:val="22"/>
          <w:szCs w:val="22"/>
        </w:rPr>
        <w:noBreakHyphen/>
        <w:t xml:space="preserve"> The Company records apartment rentals at gross potential rent as prescribed by HUD. Rental value of vacancies and other rental concessions are stated separately to present net rental income on the accrual basis. Units that are designated for occupancy by eligible low</w:t>
      </w:r>
      <w:r w:rsidRPr="00AA22E7">
        <w:rPr>
          <w:rFonts w:ascii="Times New Roman" w:hAnsi="Times New Roman" w:cs="Times New Roman"/>
          <w:sz w:val="22"/>
          <w:szCs w:val="22"/>
        </w:rPr>
        <w:noBreakHyphen/>
        <w:t>income tenants under the Section 8 housing assistance payment contracts require tenants to contribute a portion of the contract rent based on formulas prescribed by the Department of Housing and Urban Development.  Housing assistance payments are received for the balance of contract rent from HUD. The current contract expires on June 12, 2034.</w:t>
      </w:r>
    </w:p>
    <w:p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 xml:space="preserve">Income Tax </w:t>
      </w:r>
      <w:r w:rsidRPr="00AA22E7">
        <w:rPr>
          <w:rFonts w:ascii="Times New Roman" w:hAnsi="Times New Roman" w:cs="Times New Roman"/>
          <w:sz w:val="22"/>
          <w:szCs w:val="22"/>
        </w:rPr>
        <w:noBreakHyphen/>
        <w:t xml:space="preserve"> No tax provisions have been recorded in the financial statements since income or loss of the Company is disregarded from an income tax basis because the Company is a single</w:t>
      </w:r>
      <w:r w:rsidRPr="00AA22E7">
        <w:rPr>
          <w:rFonts w:ascii="Times New Roman" w:hAnsi="Times New Roman" w:cs="Times New Roman"/>
          <w:sz w:val="22"/>
          <w:szCs w:val="22"/>
        </w:rPr>
        <w:noBreakHyphen/>
        <w:t>member LLC.</w:t>
      </w:r>
    </w:p>
    <w:p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Management Fee</w:t>
      </w:r>
      <w:r w:rsidRPr="00AA22E7">
        <w:rPr>
          <w:rFonts w:ascii="Times New Roman" w:hAnsi="Times New Roman" w:cs="Times New Roman"/>
          <w:sz w:val="22"/>
          <w:szCs w:val="22"/>
        </w:rPr>
        <w:t xml:space="preserve"> </w:t>
      </w:r>
      <w:r w:rsidRPr="00AA22E7">
        <w:rPr>
          <w:rFonts w:ascii="Times New Roman" w:hAnsi="Times New Roman" w:cs="Times New Roman"/>
          <w:sz w:val="22"/>
          <w:szCs w:val="22"/>
        </w:rPr>
        <w:noBreakHyphen/>
        <w:t xml:space="preserve"> The Company has a contract with a management agent, McKinley, Inc. Under the management agreement approved by HUD, the management agent earns a fee of 3.75 percent of residential income collected.</w:t>
      </w:r>
    </w:p>
    <w:p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Use of Estimates</w:t>
      </w:r>
      <w:r w:rsidRPr="00AA22E7">
        <w:rPr>
          <w:rFonts w:ascii="Times New Roman" w:hAnsi="Times New Roman" w:cs="Times New Roman"/>
          <w:sz w:val="22"/>
          <w:szCs w:val="22"/>
        </w:rPr>
        <w:t xml:space="preserve"> </w:t>
      </w:r>
      <w:r w:rsidRPr="00AA22E7">
        <w:rPr>
          <w:rFonts w:ascii="Times New Roman" w:hAnsi="Times New Roman" w:cs="Times New Roman"/>
          <w:sz w:val="22"/>
          <w:szCs w:val="22"/>
        </w:rPr>
        <w:noBreakHyphen/>
        <w:t xml:space="preserve"> The preparation of financial statements in conformity with generally accepted accounting principles requires management to make estimates and assumptions that affect the reported amounts of assets and liabilities and disclosure of contingent assets and liabilities at the date of the financial statements and the reported amounts of revenue and expenses during the reporting period.  Actual results could differ from those estimates.</w:t>
      </w:r>
    </w:p>
    <w:p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 xml:space="preserve">Impairment of Assets </w:t>
      </w:r>
      <w:r w:rsidRPr="00AA22E7">
        <w:rPr>
          <w:rFonts w:ascii="Times New Roman" w:hAnsi="Times New Roman" w:cs="Times New Roman"/>
          <w:sz w:val="22"/>
          <w:szCs w:val="22"/>
        </w:rPr>
        <w:noBreakHyphen/>
      </w:r>
      <w:r w:rsidRPr="00AA22E7">
        <w:rPr>
          <w:rFonts w:ascii="Times New Roman" w:hAnsi="Times New Roman" w:cs="Times New Roman"/>
          <w:b/>
          <w:bCs/>
          <w:sz w:val="22"/>
          <w:szCs w:val="22"/>
        </w:rPr>
        <w:t xml:space="preserve"> </w:t>
      </w:r>
      <w:r w:rsidRPr="00AA22E7">
        <w:rPr>
          <w:rFonts w:ascii="Times New Roman" w:hAnsi="Times New Roman" w:cs="Times New Roman"/>
          <w:sz w:val="22"/>
          <w:szCs w:val="22"/>
        </w:rPr>
        <w:t>The Company recognizes impairment of long</w:t>
      </w:r>
      <w:r w:rsidRPr="00AA22E7">
        <w:rPr>
          <w:rFonts w:ascii="Times New Roman" w:hAnsi="Times New Roman" w:cs="Times New Roman"/>
          <w:sz w:val="22"/>
          <w:szCs w:val="22"/>
        </w:rPr>
        <w:noBreakHyphen/>
        <w:t>lived assets used in operations when indicators of impairment are present and the undiscounted cash flows estimated to be generated by those assets are less than the assets' carrying amount.  No impairment of the Company's rental property has occurred.</w:t>
      </w:r>
    </w:p>
    <w:p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Regulatory Agreement</w:t>
      </w:r>
      <w:r w:rsidRPr="00AA22E7">
        <w:rPr>
          <w:rFonts w:ascii="Times New Roman" w:hAnsi="Times New Roman" w:cs="Times New Roman"/>
          <w:sz w:val="22"/>
          <w:szCs w:val="22"/>
        </w:rPr>
        <w:t xml:space="preserve"> </w:t>
      </w:r>
      <w:r w:rsidRPr="00AA22E7">
        <w:rPr>
          <w:rFonts w:ascii="Times New Roman" w:hAnsi="Times New Roman" w:cs="Times New Roman"/>
          <w:sz w:val="22"/>
          <w:szCs w:val="22"/>
        </w:rPr>
        <w:noBreakHyphen/>
        <w:t xml:space="preserve"> A Regulatory Agreement with HUD was signed in connection with the mortgage note. There was a violations of this agreement were noted for the period ended June 30, 2016, see Finding 2016</w:t>
      </w:r>
      <w:r w:rsidRPr="00AA22E7">
        <w:rPr>
          <w:rFonts w:ascii="Times New Roman" w:hAnsi="Times New Roman" w:cs="Times New Roman"/>
          <w:sz w:val="22"/>
          <w:szCs w:val="22"/>
        </w:rPr>
        <w:noBreakHyphen/>
        <w:t>001.</w:t>
      </w:r>
    </w:p>
    <w:p w:rsidR="00AA22E7" w:rsidRPr="00AA22E7" w:rsidRDefault="00AA22E7" w:rsidP="00AA22E7">
      <w:pPr>
        <w:pStyle w:val="FNText"/>
        <w:tabs>
          <w:tab w:val="clear" w:pos="4422"/>
          <w:tab w:val="clear" w:pos="4535"/>
          <w:tab w:val="clear" w:pos="5760"/>
          <w:tab w:val="clear" w:pos="9354"/>
        </w:tabs>
        <w:ind w:left="0"/>
        <w:rPr>
          <w:rFonts w:ascii="Times New Roman" w:hAnsi="Times New Roman" w:cs="Times New Roman"/>
          <w:sz w:val="22"/>
          <w:szCs w:val="22"/>
        </w:rPr>
      </w:pPr>
      <w:r w:rsidRPr="00AA22E7">
        <w:rPr>
          <w:rFonts w:ascii="Times New Roman" w:hAnsi="Times New Roman" w:cs="Times New Roman"/>
          <w:b/>
          <w:bCs/>
          <w:sz w:val="22"/>
          <w:szCs w:val="22"/>
        </w:rPr>
        <w:t>Subsequent Events</w:t>
      </w:r>
      <w:r w:rsidRPr="00AA22E7">
        <w:rPr>
          <w:rFonts w:ascii="Times New Roman" w:hAnsi="Times New Roman" w:cs="Times New Roman"/>
          <w:sz w:val="22"/>
          <w:szCs w:val="22"/>
        </w:rPr>
        <w:t xml:space="preserve"> </w:t>
      </w:r>
      <w:r w:rsidRPr="00AA22E7">
        <w:rPr>
          <w:rFonts w:ascii="Times New Roman" w:hAnsi="Times New Roman" w:cs="Times New Roman"/>
          <w:sz w:val="22"/>
          <w:szCs w:val="22"/>
        </w:rPr>
        <w:noBreakHyphen/>
        <w:t xml:space="preserve"> The financial statements and related disclosures include evaluation of events up through and including September 27, 2016, which is the date the financial statements were available to be issued.</w:t>
      </w:r>
    </w:p>
    <w:p w:rsidR="00340063" w:rsidRDefault="00340063" w:rsidP="00AA22E7">
      <w:pPr>
        <w:jc w:val="both"/>
        <w:rPr>
          <w:b/>
          <w:bCs/>
        </w:rPr>
      </w:pPr>
    </w:p>
    <w:p w:rsidR="00340063" w:rsidRDefault="00340063" w:rsidP="003F431F">
      <w:pPr>
        <w:pStyle w:val="StyleTOC1Bold"/>
        <w:outlineLvl w:val="9"/>
        <w:rPr>
          <w:sz w:val="20"/>
          <w:szCs w:val="20"/>
        </w:rPr>
      </w:pPr>
      <w:r>
        <w:lastRenderedPageBreak/>
        <w:t>NOTES TO FINANCIAL STATEMENTS</w:t>
      </w:r>
    </w:p>
    <w:p w:rsidR="00340063" w:rsidRPr="00AA22E7" w:rsidRDefault="00340063" w:rsidP="00340063">
      <w:pPr>
        <w:jc w:val="center"/>
        <w:rPr>
          <w:b/>
          <w:bCs/>
          <w:noProof/>
        </w:rPr>
      </w:pPr>
      <w:r w:rsidRPr="00AA22E7">
        <w:rPr>
          <w:b/>
          <w:bCs/>
          <w:noProof/>
        </w:rPr>
        <w:t>DECEMBER 31, 20XX</w:t>
      </w:r>
    </w:p>
    <w:p w:rsidR="00340063" w:rsidRDefault="00340063" w:rsidP="00340063">
      <w:pPr>
        <w:jc w:val="both"/>
        <w:rPr>
          <w:b/>
          <w:bCs/>
        </w:rPr>
      </w:pPr>
    </w:p>
    <w:p w:rsidR="00AA22E7" w:rsidRPr="00AA22E7" w:rsidRDefault="00AA22E7" w:rsidP="00AA22E7">
      <w:pPr>
        <w:jc w:val="both"/>
        <w:rPr>
          <w:sz w:val="22"/>
          <w:szCs w:val="22"/>
        </w:rPr>
      </w:pPr>
      <w:r>
        <w:rPr>
          <w:b/>
          <w:bCs/>
        </w:rPr>
        <w:t>Recent Accounting Pronouncement</w:t>
      </w:r>
      <w:r>
        <w:t xml:space="preserve"> </w:t>
      </w:r>
      <w:r>
        <w:noBreakHyphen/>
        <w:t xml:space="preserve"> In April 2015, the Financial Accounting Services Board (FASB) published Accounting Standards Update (ASU) No. 2015</w:t>
      </w:r>
      <w:r>
        <w:noBreakHyphen/>
        <w:t xml:space="preserve">03, which changes the presentation and disclosure of debt issuance costs in the financial statements by requiring these amounts to be presented as a direct deduction from the carrying amount of the related debt.  </w:t>
      </w:r>
      <w:r w:rsidR="00340063">
        <w:t>Previous U.S. GAAP required</w:t>
      </w:r>
      <w:r>
        <w:t xml:space="preserve"> debt issuance costs to be reported as an asset. The new guidance does not change the subsequent accounting for debt issuance costs and these amounts will continue to be amortized over the term of the related debt. However, amortization of debt issuance costs will now be required to be reported as a component of interest expense.  The Company reclassified the debt issuance costs </w:t>
      </w:r>
      <w:r w:rsidR="00340063">
        <w:t xml:space="preserve">of $333,124 </w:t>
      </w:r>
      <w:r>
        <w:t xml:space="preserve">as a contra-account to the mortgage liability.  </w:t>
      </w:r>
    </w:p>
    <w:p w:rsidR="00AA22E7" w:rsidRDefault="00AA22E7">
      <w:pPr>
        <w:jc w:val="both"/>
        <w:rPr>
          <w:sz w:val="22"/>
          <w:szCs w:val="22"/>
        </w:rPr>
      </w:pPr>
    </w:p>
    <w:p w:rsidR="004E2ADD" w:rsidRPr="004E2ADD" w:rsidRDefault="004E2ADD" w:rsidP="004E2ADD">
      <w:pPr>
        <w:pStyle w:val="NoteTitle"/>
        <w:keepNext/>
        <w:tabs>
          <w:tab w:val="clear" w:pos="4422"/>
          <w:tab w:val="clear" w:pos="4535"/>
          <w:tab w:val="clear" w:pos="5760"/>
          <w:tab w:val="clear" w:pos="9354"/>
        </w:tabs>
        <w:rPr>
          <w:rFonts w:ascii="Times New Roman" w:hAnsi="Times New Roman" w:cs="Times New Roman"/>
          <w:sz w:val="22"/>
          <w:szCs w:val="22"/>
        </w:rPr>
      </w:pPr>
      <w:r w:rsidRPr="004E2ADD">
        <w:rPr>
          <w:rFonts w:ascii="Times New Roman" w:hAnsi="Times New Roman" w:cs="Times New Roman"/>
          <w:sz w:val="22"/>
          <w:szCs w:val="22"/>
        </w:rPr>
        <w:t>Note 2 - Long</w:t>
      </w:r>
      <w:r w:rsidRPr="004E2ADD">
        <w:rPr>
          <w:rFonts w:ascii="Times New Roman" w:hAnsi="Times New Roman" w:cs="Times New Roman"/>
          <w:sz w:val="22"/>
          <w:szCs w:val="22"/>
        </w:rPr>
        <w:noBreakHyphen/>
        <w:t xml:space="preserve">term Debt </w:t>
      </w:r>
    </w:p>
    <w:p w:rsidR="004E2ADD" w:rsidRPr="004E2ADD" w:rsidRDefault="004E2ADD" w:rsidP="004E2ADD">
      <w:pPr>
        <w:pStyle w:val="NoteText"/>
        <w:tabs>
          <w:tab w:val="clear" w:pos="4422"/>
          <w:tab w:val="clear" w:pos="4535"/>
          <w:tab w:val="clear" w:pos="5760"/>
          <w:tab w:val="clear" w:pos="9354"/>
        </w:tabs>
        <w:ind w:left="0"/>
        <w:jc w:val="both"/>
        <w:rPr>
          <w:rFonts w:ascii="Times New Roman" w:hAnsi="Times New Roman" w:cs="Times New Roman"/>
          <w:sz w:val="22"/>
          <w:szCs w:val="22"/>
        </w:rPr>
      </w:pPr>
      <w:r w:rsidRPr="004E2ADD">
        <w:rPr>
          <w:rFonts w:ascii="Times New Roman" w:hAnsi="Times New Roman" w:cs="Times New Roman"/>
          <w:sz w:val="22"/>
          <w:szCs w:val="22"/>
        </w:rPr>
        <w:t xml:space="preserve">The first mortgage note payable with NAME Mortgage LLC in the original amount of $9,200,000 bears at an annual effective interest rate of 4.05 percent. The balance at June 30, 2016 was $8,962,172. The mortgage is payable in monthly installments of $41,012, including interest. Any remaining principal and interest is due and payable on July 1, 2049. The loan is collateralized by all assets of the Company and is guaranteed by HUD. </w:t>
      </w:r>
    </w:p>
    <w:p w:rsidR="004E2ADD" w:rsidRPr="004E2ADD" w:rsidRDefault="004E2ADD" w:rsidP="004E2ADD">
      <w:pPr>
        <w:pStyle w:val="NoteText"/>
        <w:tabs>
          <w:tab w:val="clear" w:pos="4422"/>
          <w:tab w:val="clear" w:pos="4535"/>
          <w:tab w:val="clear" w:pos="5760"/>
          <w:tab w:val="clear" w:pos="9354"/>
        </w:tabs>
        <w:ind w:left="792"/>
        <w:jc w:val="both"/>
        <w:rPr>
          <w:rFonts w:ascii="Times New Roman" w:hAnsi="Times New Roman" w:cs="Times New Roman"/>
          <w:sz w:val="22"/>
          <w:szCs w:val="22"/>
        </w:rPr>
      </w:pPr>
      <w:r w:rsidRPr="004E2ADD">
        <w:rPr>
          <w:rFonts w:ascii="Times New Roman" w:hAnsi="Times New Roman" w:cs="Times New Roman"/>
          <w:sz w:val="22"/>
          <w:szCs w:val="22"/>
        </w:rPr>
        <w:t>The balance of the above debt matures as follows:</w:t>
      </w:r>
    </w:p>
    <w:tbl>
      <w:tblPr>
        <w:tblW w:w="0" w:type="auto"/>
        <w:tblInd w:w="2502" w:type="dxa"/>
        <w:tblLayout w:type="fixed"/>
        <w:tblCellMar>
          <w:left w:w="72" w:type="dxa"/>
          <w:right w:w="72" w:type="dxa"/>
        </w:tblCellMar>
        <w:tblLook w:val="0000" w:firstRow="0" w:lastRow="0" w:firstColumn="0" w:lastColumn="0" w:noHBand="0" w:noVBand="0"/>
      </w:tblPr>
      <w:tblGrid>
        <w:gridCol w:w="3150"/>
        <w:gridCol w:w="1008"/>
        <w:gridCol w:w="1440"/>
      </w:tblGrid>
      <w:tr w:rsidR="004E2ADD" w:rsidRPr="004E2ADD" w:rsidTr="004E2ADD">
        <w:tc>
          <w:tcPr>
            <w:tcW w:w="3150" w:type="dxa"/>
            <w:tcBorders>
              <w:top w:val="nil"/>
              <w:left w:val="nil"/>
              <w:bottom w:val="nil"/>
              <w:right w:val="nil"/>
            </w:tcBorders>
            <w:vAlign w:val="bottom"/>
          </w:tcPr>
          <w:p w:rsidR="004E2ADD" w:rsidRPr="004E2ADD" w:rsidRDefault="004E2ADD" w:rsidP="00576E7D">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sidRPr="004E2ADD">
              <w:rPr>
                <w:rFonts w:ascii="Times New Roman" w:hAnsi="Times New Roman" w:cs="Times New Roman"/>
                <w:sz w:val="22"/>
                <w:szCs w:val="22"/>
              </w:rPr>
              <w:tab/>
              <w:t>2017</w:t>
            </w:r>
            <w:r w:rsidRPr="004E2ADD">
              <w:rPr>
                <w:rFonts w:ascii="Times New Roman" w:hAnsi="Times New Roman" w:cs="Times New Roman"/>
                <w:sz w:val="22"/>
                <w:szCs w:val="22"/>
              </w:rPr>
              <w:tab/>
            </w:r>
          </w:p>
        </w:tc>
        <w:tc>
          <w:tcPr>
            <w:tcW w:w="1008" w:type="dxa"/>
            <w:tcBorders>
              <w:top w:val="nil"/>
              <w:left w:val="nil"/>
              <w:bottom w:val="nil"/>
              <w:right w:val="nil"/>
            </w:tcBorders>
            <w:vAlign w:val="bottom"/>
          </w:tcPr>
          <w:p w:rsidR="004E2ADD" w:rsidRPr="004E2ADD" w:rsidRDefault="004E2ADD" w:rsidP="00576E7D">
            <w:pPr>
              <w:rPr>
                <w:sz w:val="22"/>
                <w:szCs w:val="22"/>
              </w:rPr>
            </w:pPr>
          </w:p>
        </w:tc>
        <w:tc>
          <w:tcPr>
            <w:tcW w:w="1440" w:type="dxa"/>
            <w:tcBorders>
              <w:top w:val="nil"/>
              <w:left w:val="nil"/>
              <w:bottom w:val="nil"/>
              <w:right w:val="nil"/>
            </w:tcBorders>
            <w:vAlign w:val="bottom"/>
          </w:tcPr>
          <w:p w:rsidR="004E2ADD" w:rsidRPr="004E2ADD" w:rsidRDefault="004E2ADD" w:rsidP="00576E7D">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r w:rsidRPr="004E2ADD">
              <w:rPr>
                <w:rFonts w:ascii="Times New Roman" w:hAnsi="Times New Roman" w:cs="Times New Roman"/>
                <w:sz w:val="22"/>
                <w:szCs w:val="22"/>
              </w:rPr>
              <w:t>$</w:t>
            </w:r>
            <w:r w:rsidRPr="004E2ADD">
              <w:rPr>
                <w:rFonts w:ascii="Times New Roman" w:hAnsi="Times New Roman" w:cs="Times New Roman"/>
                <w:sz w:val="22"/>
                <w:szCs w:val="22"/>
              </w:rPr>
              <w:tab/>
              <w:t>131,597</w:t>
            </w:r>
            <w:r w:rsidRPr="004E2ADD">
              <w:rPr>
                <w:rFonts w:ascii="Times New Roman" w:hAnsi="Times New Roman" w:cs="Times New Roman"/>
                <w:sz w:val="22"/>
                <w:szCs w:val="22"/>
              </w:rPr>
              <w:tab/>
            </w:r>
          </w:p>
        </w:tc>
      </w:tr>
      <w:tr w:rsidR="004E2ADD" w:rsidRPr="004E2ADD" w:rsidTr="004E2ADD">
        <w:tc>
          <w:tcPr>
            <w:tcW w:w="3150" w:type="dxa"/>
            <w:tcBorders>
              <w:top w:val="nil"/>
              <w:left w:val="nil"/>
              <w:bottom w:val="nil"/>
              <w:right w:val="nil"/>
            </w:tcBorders>
            <w:vAlign w:val="bottom"/>
          </w:tcPr>
          <w:p w:rsidR="004E2ADD" w:rsidRPr="004E2ADD" w:rsidRDefault="004E2ADD" w:rsidP="00576E7D">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sidRPr="004E2ADD">
              <w:rPr>
                <w:rFonts w:ascii="Times New Roman" w:hAnsi="Times New Roman" w:cs="Times New Roman"/>
                <w:sz w:val="22"/>
                <w:szCs w:val="22"/>
              </w:rPr>
              <w:tab/>
              <w:t>2018</w:t>
            </w:r>
            <w:r w:rsidRPr="004E2ADD">
              <w:rPr>
                <w:rFonts w:ascii="Times New Roman" w:hAnsi="Times New Roman" w:cs="Times New Roman"/>
                <w:sz w:val="22"/>
                <w:szCs w:val="22"/>
              </w:rPr>
              <w:tab/>
            </w:r>
          </w:p>
        </w:tc>
        <w:tc>
          <w:tcPr>
            <w:tcW w:w="1008" w:type="dxa"/>
            <w:tcBorders>
              <w:top w:val="nil"/>
              <w:left w:val="nil"/>
              <w:bottom w:val="nil"/>
              <w:right w:val="nil"/>
            </w:tcBorders>
            <w:vAlign w:val="bottom"/>
          </w:tcPr>
          <w:p w:rsidR="004E2ADD" w:rsidRPr="004E2ADD" w:rsidRDefault="004E2ADD" w:rsidP="00576E7D">
            <w:pPr>
              <w:rPr>
                <w:sz w:val="22"/>
                <w:szCs w:val="22"/>
              </w:rPr>
            </w:pPr>
          </w:p>
        </w:tc>
        <w:tc>
          <w:tcPr>
            <w:tcW w:w="1440" w:type="dxa"/>
            <w:tcBorders>
              <w:top w:val="nil"/>
              <w:left w:val="nil"/>
              <w:bottom w:val="nil"/>
              <w:right w:val="nil"/>
            </w:tcBorders>
            <w:vAlign w:val="bottom"/>
          </w:tcPr>
          <w:p w:rsidR="004E2ADD" w:rsidRPr="004E2ADD" w:rsidRDefault="004E2ADD" w:rsidP="00576E7D">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r w:rsidRPr="004E2ADD">
              <w:rPr>
                <w:rFonts w:ascii="Times New Roman" w:hAnsi="Times New Roman" w:cs="Times New Roman"/>
                <w:sz w:val="22"/>
                <w:szCs w:val="22"/>
              </w:rPr>
              <w:tab/>
              <w:t>137,027</w:t>
            </w:r>
            <w:r w:rsidRPr="004E2ADD">
              <w:rPr>
                <w:rFonts w:ascii="Times New Roman" w:hAnsi="Times New Roman" w:cs="Times New Roman"/>
                <w:sz w:val="22"/>
                <w:szCs w:val="22"/>
              </w:rPr>
              <w:tab/>
            </w:r>
          </w:p>
        </w:tc>
      </w:tr>
      <w:tr w:rsidR="004E2ADD" w:rsidRPr="004E2ADD" w:rsidTr="004E2ADD">
        <w:tc>
          <w:tcPr>
            <w:tcW w:w="3150" w:type="dxa"/>
            <w:tcBorders>
              <w:top w:val="nil"/>
              <w:left w:val="nil"/>
              <w:bottom w:val="nil"/>
              <w:right w:val="nil"/>
            </w:tcBorders>
            <w:vAlign w:val="bottom"/>
          </w:tcPr>
          <w:p w:rsidR="004E2ADD" w:rsidRPr="004E2ADD" w:rsidRDefault="004E2ADD" w:rsidP="00576E7D">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sidRPr="004E2ADD">
              <w:rPr>
                <w:rFonts w:ascii="Times New Roman" w:hAnsi="Times New Roman" w:cs="Times New Roman"/>
                <w:sz w:val="22"/>
                <w:szCs w:val="22"/>
              </w:rPr>
              <w:tab/>
              <w:t>2019</w:t>
            </w:r>
            <w:r w:rsidRPr="004E2ADD">
              <w:rPr>
                <w:rFonts w:ascii="Times New Roman" w:hAnsi="Times New Roman" w:cs="Times New Roman"/>
                <w:sz w:val="22"/>
                <w:szCs w:val="22"/>
              </w:rPr>
              <w:tab/>
            </w:r>
          </w:p>
        </w:tc>
        <w:tc>
          <w:tcPr>
            <w:tcW w:w="1008" w:type="dxa"/>
            <w:tcBorders>
              <w:top w:val="nil"/>
              <w:left w:val="nil"/>
              <w:bottom w:val="nil"/>
              <w:right w:val="nil"/>
            </w:tcBorders>
            <w:vAlign w:val="bottom"/>
          </w:tcPr>
          <w:p w:rsidR="004E2ADD" w:rsidRPr="004E2ADD" w:rsidRDefault="004E2ADD" w:rsidP="00576E7D">
            <w:pPr>
              <w:rPr>
                <w:sz w:val="22"/>
                <w:szCs w:val="22"/>
              </w:rPr>
            </w:pPr>
          </w:p>
        </w:tc>
        <w:tc>
          <w:tcPr>
            <w:tcW w:w="1440" w:type="dxa"/>
            <w:tcBorders>
              <w:top w:val="nil"/>
              <w:left w:val="nil"/>
              <w:bottom w:val="nil"/>
              <w:right w:val="nil"/>
            </w:tcBorders>
            <w:vAlign w:val="bottom"/>
          </w:tcPr>
          <w:p w:rsidR="004E2ADD" w:rsidRPr="004E2ADD" w:rsidRDefault="004E2ADD" w:rsidP="00576E7D">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r w:rsidRPr="004E2ADD">
              <w:rPr>
                <w:rFonts w:ascii="Times New Roman" w:hAnsi="Times New Roman" w:cs="Times New Roman"/>
                <w:sz w:val="22"/>
                <w:szCs w:val="22"/>
              </w:rPr>
              <w:tab/>
              <w:t>142,680</w:t>
            </w:r>
            <w:r w:rsidRPr="004E2ADD">
              <w:rPr>
                <w:rFonts w:ascii="Times New Roman" w:hAnsi="Times New Roman" w:cs="Times New Roman"/>
                <w:sz w:val="22"/>
                <w:szCs w:val="22"/>
              </w:rPr>
              <w:tab/>
            </w:r>
          </w:p>
        </w:tc>
      </w:tr>
      <w:tr w:rsidR="004E2ADD" w:rsidRPr="004E2ADD" w:rsidTr="004E2ADD">
        <w:tc>
          <w:tcPr>
            <w:tcW w:w="3150" w:type="dxa"/>
            <w:tcBorders>
              <w:top w:val="nil"/>
              <w:left w:val="nil"/>
              <w:bottom w:val="nil"/>
              <w:right w:val="nil"/>
            </w:tcBorders>
            <w:vAlign w:val="bottom"/>
          </w:tcPr>
          <w:p w:rsidR="004E2ADD" w:rsidRPr="004E2ADD" w:rsidRDefault="004E2ADD" w:rsidP="00576E7D">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sidRPr="004E2ADD">
              <w:rPr>
                <w:rFonts w:ascii="Times New Roman" w:hAnsi="Times New Roman" w:cs="Times New Roman"/>
                <w:sz w:val="22"/>
                <w:szCs w:val="22"/>
              </w:rPr>
              <w:tab/>
              <w:t>2020</w:t>
            </w:r>
            <w:r w:rsidRPr="004E2ADD">
              <w:rPr>
                <w:rFonts w:ascii="Times New Roman" w:hAnsi="Times New Roman" w:cs="Times New Roman"/>
                <w:sz w:val="22"/>
                <w:szCs w:val="22"/>
              </w:rPr>
              <w:tab/>
            </w:r>
          </w:p>
        </w:tc>
        <w:tc>
          <w:tcPr>
            <w:tcW w:w="1008" w:type="dxa"/>
            <w:tcBorders>
              <w:top w:val="nil"/>
              <w:left w:val="nil"/>
              <w:bottom w:val="nil"/>
              <w:right w:val="nil"/>
            </w:tcBorders>
            <w:vAlign w:val="bottom"/>
          </w:tcPr>
          <w:p w:rsidR="004E2ADD" w:rsidRPr="004E2ADD" w:rsidRDefault="004E2ADD" w:rsidP="00576E7D">
            <w:pPr>
              <w:rPr>
                <w:sz w:val="22"/>
                <w:szCs w:val="22"/>
              </w:rPr>
            </w:pPr>
          </w:p>
        </w:tc>
        <w:tc>
          <w:tcPr>
            <w:tcW w:w="1440" w:type="dxa"/>
            <w:tcBorders>
              <w:top w:val="nil"/>
              <w:left w:val="nil"/>
              <w:bottom w:val="nil"/>
              <w:right w:val="nil"/>
            </w:tcBorders>
            <w:vAlign w:val="bottom"/>
          </w:tcPr>
          <w:p w:rsidR="004E2ADD" w:rsidRPr="004E2ADD" w:rsidRDefault="004E2ADD" w:rsidP="00576E7D">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r w:rsidRPr="004E2ADD">
              <w:rPr>
                <w:rFonts w:ascii="Times New Roman" w:hAnsi="Times New Roman" w:cs="Times New Roman"/>
                <w:sz w:val="22"/>
                <w:szCs w:val="22"/>
              </w:rPr>
              <w:tab/>
              <w:t>148,567</w:t>
            </w:r>
            <w:r w:rsidRPr="004E2ADD">
              <w:rPr>
                <w:rFonts w:ascii="Times New Roman" w:hAnsi="Times New Roman" w:cs="Times New Roman"/>
                <w:sz w:val="22"/>
                <w:szCs w:val="22"/>
              </w:rPr>
              <w:tab/>
            </w:r>
          </w:p>
        </w:tc>
      </w:tr>
      <w:tr w:rsidR="004E2ADD" w:rsidRPr="004E2ADD" w:rsidTr="004E2ADD">
        <w:tc>
          <w:tcPr>
            <w:tcW w:w="3150" w:type="dxa"/>
            <w:tcBorders>
              <w:top w:val="nil"/>
              <w:left w:val="nil"/>
              <w:bottom w:val="nil"/>
              <w:right w:val="nil"/>
            </w:tcBorders>
            <w:vAlign w:val="bottom"/>
          </w:tcPr>
          <w:p w:rsidR="004E2ADD" w:rsidRPr="004E2ADD" w:rsidRDefault="004E2ADD" w:rsidP="00576E7D">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sidRPr="004E2ADD">
              <w:rPr>
                <w:rFonts w:ascii="Times New Roman" w:hAnsi="Times New Roman" w:cs="Times New Roman"/>
                <w:sz w:val="22"/>
                <w:szCs w:val="22"/>
              </w:rPr>
              <w:tab/>
              <w:t>2021</w:t>
            </w:r>
            <w:r w:rsidRPr="004E2ADD">
              <w:rPr>
                <w:rFonts w:ascii="Times New Roman" w:hAnsi="Times New Roman" w:cs="Times New Roman"/>
                <w:sz w:val="22"/>
                <w:szCs w:val="22"/>
              </w:rPr>
              <w:tab/>
            </w:r>
          </w:p>
        </w:tc>
        <w:tc>
          <w:tcPr>
            <w:tcW w:w="1008" w:type="dxa"/>
            <w:tcBorders>
              <w:top w:val="nil"/>
              <w:left w:val="nil"/>
              <w:bottom w:val="nil"/>
              <w:right w:val="nil"/>
            </w:tcBorders>
            <w:vAlign w:val="bottom"/>
          </w:tcPr>
          <w:p w:rsidR="004E2ADD" w:rsidRPr="004E2ADD" w:rsidRDefault="004E2ADD" w:rsidP="00576E7D">
            <w:pPr>
              <w:rPr>
                <w:sz w:val="22"/>
                <w:szCs w:val="22"/>
              </w:rPr>
            </w:pPr>
          </w:p>
        </w:tc>
        <w:tc>
          <w:tcPr>
            <w:tcW w:w="1440" w:type="dxa"/>
            <w:tcBorders>
              <w:top w:val="nil"/>
              <w:left w:val="nil"/>
              <w:bottom w:val="nil"/>
              <w:right w:val="nil"/>
            </w:tcBorders>
            <w:vAlign w:val="bottom"/>
          </w:tcPr>
          <w:p w:rsidR="004E2ADD" w:rsidRPr="004E2ADD" w:rsidRDefault="004E2ADD" w:rsidP="00576E7D">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r w:rsidRPr="004E2ADD">
              <w:rPr>
                <w:rFonts w:ascii="Times New Roman" w:hAnsi="Times New Roman" w:cs="Times New Roman"/>
                <w:sz w:val="22"/>
                <w:szCs w:val="22"/>
              </w:rPr>
              <w:tab/>
              <w:t>154,697</w:t>
            </w:r>
            <w:r w:rsidRPr="004E2ADD">
              <w:rPr>
                <w:rFonts w:ascii="Times New Roman" w:hAnsi="Times New Roman" w:cs="Times New Roman"/>
                <w:sz w:val="22"/>
                <w:szCs w:val="22"/>
              </w:rPr>
              <w:tab/>
            </w:r>
          </w:p>
        </w:tc>
      </w:tr>
      <w:tr w:rsidR="004E2ADD" w:rsidRPr="004E2ADD" w:rsidTr="004E2ADD">
        <w:tc>
          <w:tcPr>
            <w:tcW w:w="3150" w:type="dxa"/>
            <w:tcBorders>
              <w:top w:val="nil"/>
              <w:left w:val="nil"/>
              <w:bottom w:val="nil"/>
              <w:right w:val="nil"/>
            </w:tcBorders>
            <w:vAlign w:val="bottom"/>
          </w:tcPr>
          <w:p w:rsidR="004E2ADD" w:rsidRPr="004E2ADD" w:rsidRDefault="004E2ADD" w:rsidP="00576E7D">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sidRPr="004E2ADD">
              <w:rPr>
                <w:rFonts w:ascii="Times New Roman" w:hAnsi="Times New Roman" w:cs="Times New Roman"/>
                <w:sz w:val="22"/>
                <w:szCs w:val="22"/>
              </w:rPr>
              <w:tab/>
              <w:t>Thereafter</w:t>
            </w:r>
            <w:r w:rsidRPr="004E2ADD">
              <w:rPr>
                <w:rFonts w:ascii="Times New Roman" w:hAnsi="Times New Roman" w:cs="Times New Roman"/>
                <w:sz w:val="22"/>
                <w:szCs w:val="22"/>
              </w:rPr>
              <w:tab/>
            </w:r>
          </w:p>
        </w:tc>
        <w:tc>
          <w:tcPr>
            <w:tcW w:w="1008" w:type="dxa"/>
            <w:tcBorders>
              <w:top w:val="nil"/>
              <w:left w:val="nil"/>
              <w:bottom w:val="nil"/>
              <w:right w:val="nil"/>
            </w:tcBorders>
            <w:vAlign w:val="bottom"/>
          </w:tcPr>
          <w:p w:rsidR="004E2ADD" w:rsidRPr="004E2ADD" w:rsidRDefault="004E2ADD" w:rsidP="00576E7D">
            <w:pPr>
              <w:rPr>
                <w:sz w:val="22"/>
                <w:szCs w:val="22"/>
              </w:rPr>
            </w:pPr>
          </w:p>
        </w:tc>
        <w:tc>
          <w:tcPr>
            <w:tcW w:w="1440" w:type="dxa"/>
            <w:tcBorders>
              <w:top w:val="nil"/>
              <w:left w:val="nil"/>
              <w:bottom w:val="nil"/>
              <w:right w:val="nil"/>
            </w:tcBorders>
            <w:vAlign w:val="bottom"/>
          </w:tcPr>
          <w:p w:rsidR="004E2ADD" w:rsidRPr="004E2ADD" w:rsidRDefault="004E2ADD" w:rsidP="004E2ADD">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r w:rsidRPr="004E2ADD">
              <w:rPr>
                <w:rFonts w:ascii="Times New Roman" w:hAnsi="Times New Roman" w:cs="Times New Roman"/>
                <w:sz w:val="22"/>
                <w:szCs w:val="22"/>
              </w:rPr>
              <w:t xml:space="preserve">  8,247,604</w:t>
            </w:r>
          </w:p>
        </w:tc>
      </w:tr>
      <w:tr w:rsidR="004E2ADD" w:rsidRPr="004E2ADD" w:rsidTr="004E2ADD">
        <w:tc>
          <w:tcPr>
            <w:tcW w:w="3150" w:type="dxa"/>
            <w:tcBorders>
              <w:top w:val="nil"/>
              <w:left w:val="nil"/>
              <w:bottom w:val="nil"/>
              <w:right w:val="nil"/>
            </w:tcBorders>
            <w:vAlign w:val="bottom"/>
          </w:tcPr>
          <w:p w:rsidR="004E2ADD" w:rsidRPr="004E2ADD" w:rsidRDefault="004E2ADD" w:rsidP="00576E7D">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Pr>
                <w:rFonts w:ascii="Times New Roman" w:hAnsi="Times New Roman" w:cs="Times New Roman"/>
                <w:sz w:val="22"/>
                <w:szCs w:val="22"/>
              </w:rPr>
              <w:t>Unamortized Debt issuance costs</w:t>
            </w:r>
          </w:p>
        </w:tc>
        <w:tc>
          <w:tcPr>
            <w:tcW w:w="1008" w:type="dxa"/>
            <w:tcBorders>
              <w:top w:val="nil"/>
              <w:left w:val="nil"/>
              <w:bottom w:val="nil"/>
              <w:right w:val="nil"/>
            </w:tcBorders>
            <w:vAlign w:val="bottom"/>
          </w:tcPr>
          <w:p w:rsidR="004E2ADD" w:rsidRPr="004E2ADD" w:rsidRDefault="004E2ADD" w:rsidP="00576E7D">
            <w:pPr>
              <w:rPr>
                <w:sz w:val="22"/>
                <w:szCs w:val="22"/>
              </w:rPr>
            </w:pPr>
          </w:p>
        </w:tc>
        <w:tc>
          <w:tcPr>
            <w:tcW w:w="1440" w:type="dxa"/>
            <w:tcBorders>
              <w:top w:val="nil"/>
              <w:left w:val="nil"/>
              <w:bottom w:val="nil"/>
              <w:right w:val="nil"/>
            </w:tcBorders>
            <w:vAlign w:val="bottom"/>
          </w:tcPr>
          <w:p w:rsidR="004E2ADD" w:rsidRPr="004E2ADD" w:rsidRDefault="004E2ADD" w:rsidP="004E2ADD">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u w:val="single"/>
              </w:rPr>
            </w:pPr>
            <w:r>
              <w:rPr>
                <w:rFonts w:ascii="Times New Roman" w:hAnsi="Times New Roman" w:cs="Times New Roman"/>
                <w:sz w:val="22"/>
                <w:szCs w:val="22"/>
              </w:rPr>
              <w:t xml:space="preserve">  </w:t>
            </w:r>
            <w:r w:rsidRPr="004E2ADD">
              <w:rPr>
                <w:rFonts w:ascii="Times New Roman" w:hAnsi="Times New Roman" w:cs="Times New Roman"/>
                <w:sz w:val="22"/>
                <w:szCs w:val="22"/>
                <w:u w:val="single"/>
              </w:rPr>
              <w:t xml:space="preserve">  (333,124)</w:t>
            </w:r>
          </w:p>
        </w:tc>
      </w:tr>
      <w:tr w:rsidR="004E2ADD" w:rsidRPr="004E2ADD" w:rsidTr="004E2ADD">
        <w:tc>
          <w:tcPr>
            <w:tcW w:w="3150" w:type="dxa"/>
            <w:tcBorders>
              <w:top w:val="nil"/>
              <w:left w:val="nil"/>
              <w:bottom w:val="nil"/>
              <w:right w:val="nil"/>
            </w:tcBorders>
            <w:vAlign w:val="bottom"/>
          </w:tcPr>
          <w:p w:rsidR="004E2ADD" w:rsidRPr="004E2ADD" w:rsidRDefault="004E2ADD" w:rsidP="00576E7D">
            <w:pPr>
              <w:pStyle w:val="NoteTableText"/>
              <w:tabs>
                <w:tab w:val="clear" w:pos="4422"/>
                <w:tab w:val="clear" w:pos="4535"/>
                <w:tab w:val="clear" w:pos="5760"/>
                <w:tab w:val="clear" w:pos="9354"/>
                <w:tab w:val="center" w:pos="1008"/>
                <w:tab w:val="left" w:pos="2016"/>
              </w:tabs>
              <w:spacing w:before="144"/>
              <w:rPr>
                <w:rFonts w:ascii="Times New Roman" w:hAnsi="Times New Roman" w:cs="Times New Roman"/>
                <w:sz w:val="22"/>
                <w:szCs w:val="22"/>
              </w:rPr>
            </w:pPr>
            <w:r w:rsidRPr="004E2ADD">
              <w:rPr>
                <w:rFonts w:ascii="Times New Roman" w:hAnsi="Times New Roman" w:cs="Times New Roman"/>
                <w:sz w:val="22"/>
                <w:szCs w:val="22"/>
              </w:rPr>
              <w:tab/>
            </w:r>
            <w:r w:rsidRPr="004E2ADD">
              <w:rPr>
                <w:rFonts w:ascii="Times New Roman" w:hAnsi="Times New Roman" w:cs="Times New Roman"/>
                <w:sz w:val="22"/>
                <w:szCs w:val="22"/>
              </w:rPr>
              <w:tab/>
            </w:r>
          </w:p>
        </w:tc>
        <w:tc>
          <w:tcPr>
            <w:tcW w:w="1008" w:type="dxa"/>
            <w:tcBorders>
              <w:top w:val="nil"/>
              <w:left w:val="nil"/>
              <w:bottom w:val="nil"/>
              <w:right w:val="nil"/>
            </w:tcBorders>
            <w:vAlign w:val="bottom"/>
          </w:tcPr>
          <w:p w:rsidR="004E2ADD" w:rsidRPr="004E2ADD" w:rsidRDefault="004E2ADD" w:rsidP="00576E7D">
            <w:pPr>
              <w:pStyle w:val="skip"/>
              <w:tabs>
                <w:tab w:val="clear" w:pos="4422"/>
                <w:tab w:val="clear" w:pos="4535"/>
                <w:tab w:val="clear" w:pos="5760"/>
                <w:tab w:val="clear" w:pos="9354"/>
              </w:tabs>
              <w:spacing w:before="144"/>
              <w:rPr>
                <w:rFonts w:ascii="Times New Roman" w:hAnsi="Times New Roman" w:cs="Times New Roman"/>
                <w:sz w:val="22"/>
                <w:szCs w:val="22"/>
              </w:rPr>
            </w:pPr>
            <w:r w:rsidRPr="004E2ADD">
              <w:rPr>
                <w:rFonts w:ascii="Times New Roman" w:hAnsi="Times New Roman" w:cs="Times New Roman"/>
                <w:sz w:val="22"/>
                <w:szCs w:val="22"/>
              </w:rPr>
              <w:t>Total</w:t>
            </w:r>
          </w:p>
        </w:tc>
        <w:tc>
          <w:tcPr>
            <w:tcW w:w="1440" w:type="dxa"/>
            <w:tcBorders>
              <w:top w:val="nil"/>
              <w:left w:val="nil"/>
              <w:bottom w:val="nil"/>
              <w:right w:val="nil"/>
            </w:tcBorders>
            <w:vAlign w:val="bottom"/>
          </w:tcPr>
          <w:p w:rsidR="004E2ADD" w:rsidRPr="004E2ADD" w:rsidRDefault="004E2ADD" w:rsidP="004E2ADD">
            <w:pPr>
              <w:pStyle w:val="NoteTableNumber"/>
              <w:tabs>
                <w:tab w:val="clear" w:pos="4422"/>
                <w:tab w:val="clear" w:pos="4535"/>
                <w:tab w:val="clear" w:pos="5760"/>
                <w:tab w:val="clear" w:pos="9354"/>
                <w:tab w:val="right" w:pos="1270"/>
                <w:tab w:val="left" w:pos="1296"/>
              </w:tabs>
              <w:spacing w:before="144"/>
              <w:rPr>
                <w:rFonts w:ascii="Times New Roman" w:hAnsi="Times New Roman" w:cs="Times New Roman"/>
                <w:sz w:val="22"/>
                <w:szCs w:val="22"/>
              </w:rPr>
            </w:pPr>
            <w:r w:rsidRPr="004E2ADD">
              <w:rPr>
                <w:rFonts w:ascii="Times New Roman" w:hAnsi="Times New Roman" w:cs="Times New Roman"/>
                <w:sz w:val="22"/>
                <w:szCs w:val="22"/>
                <w:u w:val="double"/>
              </w:rPr>
              <w:t>$8,</w:t>
            </w:r>
            <w:r>
              <w:rPr>
                <w:rFonts w:ascii="Times New Roman" w:hAnsi="Times New Roman" w:cs="Times New Roman"/>
                <w:sz w:val="22"/>
                <w:szCs w:val="22"/>
                <w:u w:val="double"/>
              </w:rPr>
              <w:t>629,048</w:t>
            </w:r>
          </w:p>
        </w:tc>
      </w:tr>
    </w:tbl>
    <w:p w:rsidR="004E2ADD" w:rsidRDefault="004E2ADD">
      <w:pPr>
        <w:jc w:val="both"/>
        <w:rPr>
          <w:sz w:val="22"/>
          <w:szCs w:val="22"/>
        </w:rPr>
      </w:pPr>
    </w:p>
    <w:p w:rsidR="00996027" w:rsidRDefault="00996027" w:rsidP="004E2ADD">
      <w:pPr>
        <w:rPr>
          <w:sz w:val="22"/>
          <w:szCs w:val="22"/>
        </w:rPr>
        <w:sectPr w:rsidR="00996027">
          <w:footerReference w:type="default" r:id="rId13"/>
          <w:pgSz w:w="12240" w:h="15840"/>
          <w:pgMar w:top="720" w:right="1440" w:bottom="792" w:left="1440" w:header="720" w:footer="720" w:gutter="0"/>
          <w:cols w:space="720"/>
          <w:docGrid w:linePitch="360"/>
        </w:sectPr>
      </w:pPr>
    </w:p>
    <w:p w:rsidR="00996027" w:rsidRDefault="00996027">
      <w:pPr>
        <w:pStyle w:val="StyleTOC1Bold"/>
        <w:outlineLvl w:val="9"/>
      </w:pPr>
      <w:r>
        <w:lastRenderedPageBreak/>
        <w:t>NOTES TO FINANCIAL STATEMENTS – CONTINUED</w:t>
      </w:r>
    </w:p>
    <w:p w:rsidR="00996027" w:rsidRDefault="00AA22E7">
      <w:pPr>
        <w:jc w:val="center"/>
        <w:rPr>
          <w:b/>
          <w:sz w:val="22"/>
          <w:szCs w:val="22"/>
        </w:rPr>
      </w:pPr>
      <w:r w:rsidRPr="00AA22E7">
        <w:rPr>
          <w:rFonts w:eastAsiaTheme="minorEastAsia"/>
          <w:b/>
          <w:bCs/>
          <w:color w:val="000000"/>
        </w:rPr>
        <w:t>DECEMBER 31, 20XX</w:t>
      </w:r>
    </w:p>
    <w:p w:rsidR="00996027" w:rsidRDefault="00996027">
      <w:pPr>
        <w:ind w:left="2160"/>
        <w:rPr>
          <w:sz w:val="22"/>
          <w:szCs w:val="22"/>
        </w:rPr>
      </w:pPr>
    </w:p>
    <w:p w:rsidR="004E2ADD" w:rsidRPr="004E2ADD" w:rsidRDefault="004E2ADD" w:rsidP="004E2ADD">
      <w:pPr>
        <w:pStyle w:val="NoteTitle"/>
        <w:keepNext/>
        <w:tabs>
          <w:tab w:val="clear" w:pos="4422"/>
          <w:tab w:val="clear" w:pos="4535"/>
          <w:tab w:val="clear" w:pos="5760"/>
          <w:tab w:val="clear" w:pos="9354"/>
        </w:tabs>
        <w:ind w:left="0" w:firstLine="0"/>
        <w:rPr>
          <w:rFonts w:ascii="Times New Roman" w:hAnsi="Times New Roman" w:cs="Times New Roman"/>
          <w:caps/>
          <w:sz w:val="22"/>
          <w:szCs w:val="22"/>
        </w:rPr>
      </w:pPr>
      <w:r w:rsidRPr="004E2ADD">
        <w:rPr>
          <w:rFonts w:ascii="Times New Roman" w:hAnsi="Times New Roman" w:cs="Times New Roman"/>
          <w:caps/>
          <w:sz w:val="22"/>
          <w:szCs w:val="22"/>
        </w:rPr>
        <w:t>Note 3 - Current Vulnerability Due to Certain Concentrations</w:t>
      </w:r>
    </w:p>
    <w:p w:rsidR="004E2ADD" w:rsidRPr="004E2ADD" w:rsidRDefault="004E2ADD" w:rsidP="004E2ADD">
      <w:pPr>
        <w:pStyle w:val="FNText"/>
        <w:tabs>
          <w:tab w:val="clear" w:pos="4422"/>
          <w:tab w:val="clear" w:pos="4535"/>
          <w:tab w:val="clear" w:pos="5760"/>
          <w:tab w:val="clear" w:pos="9354"/>
        </w:tabs>
        <w:ind w:left="0"/>
        <w:rPr>
          <w:rFonts w:ascii="Times New Roman" w:hAnsi="Times New Roman" w:cs="Times New Roman"/>
          <w:sz w:val="22"/>
          <w:szCs w:val="22"/>
        </w:rPr>
      </w:pPr>
      <w:r w:rsidRPr="004E2ADD">
        <w:rPr>
          <w:rFonts w:ascii="Times New Roman" w:hAnsi="Times New Roman" w:cs="Times New Roman"/>
          <w:sz w:val="22"/>
          <w:szCs w:val="22"/>
        </w:rPr>
        <w:t>The Company’s operations are concentrated in the multifamily real estate market.  In addition, the Company operates in a heavily regulated environment.  The operations of the Company are subject to the administrative directives, rules, and regulations of federal, state, and local regulatory agencies, including, but not limited to, HUD.  Such administrative directives, rules, and regulations are subject to change by an Act of Congress or an administrative change mandated by HUD.  Such changes may occur with little notice or inadequate funding to pay for the related cost, including additional administrative burden, to comply with a change.</w:t>
      </w:r>
    </w:p>
    <w:p w:rsidR="004E2ADD" w:rsidRPr="004E2ADD" w:rsidRDefault="004E2ADD" w:rsidP="004E2ADD">
      <w:pPr>
        <w:pStyle w:val="NoteTitle"/>
        <w:tabs>
          <w:tab w:val="clear" w:pos="4422"/>
          <w:tab w:val="clear" w:pos="4535"/>
          <w:tab w:val="clear" w:pos="5760"/>
          <w:tab w:val="clear" w:pos="9354"/>
        </w:tabs>
        <w:ind w:left="0" w:firstLine="0"/>
        <w:rPr>
          <w:rFonts w:ascii="Times New Roman" w:hAnsi="Times New Roman" w:cs="Times New Roman"/>
          <w:caps/>
          <w:sz w:val="22"/>
          <w:szCs w:val="22"/>
        </w:rPr>
      </w:pPr>
      <w:r w:rsidRPr="004E2ADD">
        <w:rPr>
          <w:rFonts w:ascii="Times New Roman" w:hAnsi="Times New Roman" w:cs="Times New Roman"/>
          <w:caps/>
          <w:sz w:val="22"/>
          <w:szCs w:val="22"/>
        </w:rPr>
        <w:t>Note 4 - Unusual Event</w:t>
      </w:r>
    </w:p>
    <w:p w:rsidR="004E2ADD" w:rsidRPr="004E2ADD" w:rsidRDefault="004E2ADD" w:rsidP="004E2ADD">
      <w:pPr>
        <w:pStyle w:val="NoteText"/>
        <w:tabs>
          <w:tab w:val="clear" w:pos="4422"/>
          <w:tab w:val="clear" w:pos="4535"/>
          <w:tab w:val="clear" w:pos="5760"/>
          <w:tab w:val="clear" w:pos="9354"/>
        </w:tabs>
        <w:ind w:left="0"/>
        <w:jc w:val="both"/>
        <w:rPr>
          <w:rFonts w:ascii="Times New Roman" w:hAnsi="Times New Roman" w:cs="Times New Roman"/>
          <w:sz w:val="22"/>
          <w:szCs w:val="22"/>
        </w:rPr>
      </w:pPr>
      <w:r w:rsidRPr="004E2ADD">
        <w:rPr>
          <w:rFonts w:ascii="Times New Roman" w:hAnsi="Times New Roman" w:cs="Times New Roman"/>
          <w:sz w:val="22"/>
          <w:szCs w:val="22"/>
        </w:rPr>
        <w:t xml:space="preserve">During the period ended </w:t>
      </w:r>
      <w:r>
        <w:rPr>
          <w:rFonts w:ascii="Times New Roman" w:hAnsi="Times New Roman" w:cs="Times New Roman"/>
          <w:sz w:val="22"/>
          <w:szCs w:val="22"/>
        </w:rPr>
        <w:t>December 31</w:t>
      </w:r>
      <w:r w:rsidRPr="004E2ADD">
        <w:rPr>
          <w:rFonts w:ascii="Times New Roman" w:hAnsi="Times New Roman" w:cs="Times New Roman"/>
          <w:sz w:val="22"/>
          <w:szCs w:val="22"/>
        </w:rPr>
        <w:t xml:space="preserve">, 2015, rental units were damaged due to a fire. The related insurance proceeds of approximately $760,000 were received during the year ended </w:t>
      </w:r>
      <w:r>
        <w:rPr>
          <w:rFonts w:ascii="Times New Roman" w:hAnsi="Times New Roman" w:cs="Times New Roman"/>
          <w:sz w:val="22"/>
          <w:szCs w:val="22"/>
        </w:rPr>
        <w:t>December 31, 2016.</w:t>
      </w:r>
      <w:r w:rsidRPr="004E2ADD">
        <w:rPr>
          <w:rFonts w:ascii="Times New Roman" w:hAnsi="Times New Roman" w:cs="Times New Roman"/>
          <w:sz w:val="22"/>
          <w:szCs w:val="22"/>
        </w:rPr>
        <w:t xml:space="preserve"> The insurance proceeds have been reported in the statement of activities as miscellaneous other revenue.  Total insurance proceeds of approximately $970,000 were recei</w:t>
      </w:r>
      <w:r>
        <w:rPr>
          <w:rFonts w:ascii="Times New Roman" w:hAnsi="Times New Roman" w:cs="Times New Roman"/>
          <w:sz w:val="22"/>
          <w:szCs w:val="22"/>
        </w:rPr>
        <w:t>ved for the period ended December 31</w:t>
      </w:r>
      <w:r w:rsidRPr="004E2ADD">
        <w:rPr>
          <w:rFonts w:ascii="Times New Roman" w:hAnsi="Times New Roman" w:cs="Times New Roman"/>
          <w:sz w:val="22"/>
          <w:szCs w:val="22"/>
        </w:rPr>
        <w:t>, 2016 and were recorded as revenue during that period.  Amounts capitalized during the year for repair and replacement costs approximated $1,800,000 and have been placed in service at year end. The portion of the building that was damaged was fully depreciated and disposed of in the prior year. The remaining amount under contract to be paid is $320,238 and accrued for in accounts payable.</w:t>
      </w:r>
    </w:p>
    <w:p w:rsidR="00996027" w:rsidRDefault="003F431F">
      <w:pPr>
        <w:rPr>
          <w:b/>
          <w:bCs/>
          <w:caps/>
          <w:color w:val="000000"/>
          <w:sz w:val="22"/>
          <w:szCs w:val="22"/>
        </w:rPr>
      </w:pPr>
      <w:r>
        <w:rPr>
          <w:b/>
          <w:bCs/>
          <w:caps/>
          <w:color w:val="000000"/>
          <w:sz w:val="22"/>
          <w:szCs w:val="22"/>
        </w:rPr>
        <w:t>Note 6 – Management Fee</w:t>
      </w:r>
    </w:p>
    <w:p w:rsidR="003F431F" w:rsidRPr="004E2ADD" w:rsidRDefault="003F431F">
      <w:pPr>
        <w:rPr>
          <w:b/>
          <w:bCs/>
          <w:caps/>
          <w:color w:val="000000"/>
          <w:sz w:val="22"/>
          <w:szCs w:val="22"/>
        </w:rPr>
      </w:pPr>
    </w:p>
    <w:p w:rsidR="00996027" w:rsidRDefault="00996027">
      <w:pPr>
        <w:jc w:val="both"/>
        <w:rPr>
          <w:sz w:val="22"/>
          <w:szCs w:val="22"/>
        </w:rPr>
      </w:pPr>
      <w:r>
        <w:rPr>
          <w:sz w:val="22"/>
          <w:szCs w:val="22"/>
        </w:rPr>
        <w:t xml:space="preserve">The Project pays a management fee equal to 6.3% of gross revenues to </w:t>
      </w:r>
      <w:r w:rsidR="002162C7">
        <w:rPr>
          <w:sz w:val="22"/>
          <w:szCs w:val="22"/>
        </w:rPr>
        <w:t>ABC</w:t>
      </w:r>
      <w:r>
        <w:rPr>
          <w:sz w:val="22"/>
          <w:szCs w:val="22"/>
        </w:rPr>
        <w:t xml:space="preserve"> Management, Inc.</w:t>
      </w:r>
    </w:p>
    <w:p w:rsidR="00996027" w:rsidRDefault="00996027">
      <w:pPr>
        <w:rPr>
          <w:b/>
          <w:bCs/>
          <w:sz w:val="22"/>
          <w:szCs w:val="22"/>
        </w:rPr>
      </w:pPr>
    </w:p>
    <w:p w:rsidR="00996027" w:rsidRDefault="00996027">
      <w:pPr>
        <w:rPr>
          <w:b/>
          <w:bCs/>
          <w:caps/>
          <w:color w:val="000000"/>
          <w:sz w:val="22"/>
          <w:szCs w:val="22"/>
        </w:rPr>
      </w:pPr>
      <w:r w:rsidRPr="004E2ADD">
        <w:rPr>
          <w:b/>
          <w:bCs/>
          <w:caps/>
          <w:color w:val="000000"/>
          <w:sz w:val="22"/>
          <w:szCs w:val="22"/>
        </w:rPr>
        <w:t>Note 7 – Current Vulnerability Due to Certain Concentrations</w:t>
      </w:r>
    </w:p>
    <w:p w:rsidR="003F431F" w:rsidRPr="004E2ADD" w:rsidRDefault="003F431F">
      <w:pPr>
        <w:rPr>
          <w:b/>
          <w:bCs/>
          <w:caps/>
          <w:color w:val="000000"/>
          <w:sz w:val="22"/>
          <w:szCs w:val="22"/>
        </w:rPr>
      </w:pPr>
    </w:p>
    <w:p w:rsidR="00996027" w:rsidRDefault="00996027">
      <w:pPr>
        <w:jc w:val="both"/>
        <w:rPr>
          <w:sz w:val="22"/>
          <w:szCs w:val="22"/>
        </w:rPr>
      </w:pPr>
      <w:r>
        <w:rPr>
          <w:sz w:val="22"/>
          <w:szCs w:val="22"/>
        </w:rPr>
        <w:t xml:space="preserve">The Project’s sole asset is </w:t>
      </w:r>
      <w:r>
        <w:rPr>
          <w:sz w:val="22"/>
          <w:szCs w:val="22"/>
          <w:shd w:val="clear" w:color="auto" w:fill="FFFFCC"/>
        </w:rPr>
        <w:t>Entity Name</w:t>
      </w:r>
      <w:r>
        <w:rPr>
          <w:sz w:val="22"/>
          <w:szCs w:val="22"/>
        </w:rPr>
        <w:t>.  The Project’s operations are concentrated in the multifamily real estate market.  In addition, the Project operates in a heavily regulated environment.  The operations of the Project are subject to the administrative directives, rules and regulations of federal, state and local regulatory agencies, including, but not limited to, HUD.  Such administrative directives, rules and regulations are subject to change by an Act of Congress or an administrative change mandated by HUD.  Such changes may occur with little notice or inadequate funding to pay for the related cost, including the additional administrative burden, to comply with a change.</w:t>
      </w:r>
    </w:p>
    <w:p w:rsidR="00996027" w:rsidRDefault="00996027">
      <w:pPr>
        <w:rPr>
          <w:sz w:val="22"/>
          <w:szCs w:val="22"/>
        </w:rPr>
        <w:sectPr w:rsidR="00996027">
          <w:pgSz w:w="12240" w:h="15840"/>
          <w:pgMar w:top="720" w:right="1440" w:bottom="792" w:left="1440" w:header="720" w:footer="720" w:gutter="0"/>
          <w:cols w:space="720"/>
          <w:docGrid w:linePitch="360"/>
        </w:sectPr>
      </w:pPr>
    </w:p>
    <w:p w:rsidR="00996027" w:rsidRDefault="00996027" w:rsidP="00576E7D">
      <w:pPr>
        <w:rPr>
          <w:b/>
        </w:rPr>
      </w:pPr>
    </w:p>
    <w:p w:rsidR="00996027" w:rsidRDefault="00996027" w:rsidP="00576E7D">
      <w:pPr>
        <w:rPr>
          <w:b/>
        </w:rPr>
      </w:pPr>
    </w:p>
    <w:p w:rsidR="00996027" w:rsidRDefault="00996027" w:rsidP="00576E7D">
      <w:pPr>
        <w:rPr>
          <w:b/>
        </w:rPr>
      </w:pPr>
    </w:p>
    <w:p w:rsidR="00996027" w:rsidRDefault="00996027" w:rsidP="00576E7D">
      <w:pPr>
        <w:rPr>
          <w:b/>
        </w:rPr>
      </w:pPr>
    </w:p>
    <w:p w:rsidR="00996027" w:rsidRDefault="00996027" w:rsidP="00576E7D">
      <w:pPr>
        <w:rPr>
          <w:b/>
        </w:rPr>
      </w:pPr>
    </w:p>
    <w:p w:rsidR="00576E7D" w:rsidRDefault="00576E7D" w:rsidP="00576E7D">
      <w:pPr>
        <w:rPr>
          <w:b/>
        </w:rPr>
      </w:pPr>
    </w:p>
    <w:p w:rsidR="00576E7D" w:rsidRDefault="00576E7D" w:rsidP="00576E7D">
      <w:pPr>
        <w:rPr>
          <w:b/>
        </w:rPr>
      </w:pPr>
    </w:p>
    <w:p w:rsidR="00996027" w:rsidRDefault="00996027" w:rsidP="00576E7D">
      <w:pPr>
        <w:rPr>
          <w:b/>
        </w:rPr>
      </w:pPr>
    </w:p>
    <w:p w:rsidR="00996027" w:rsidRDefault="00996027" w:rsidP="00576E7D">
      <w:pPr>
        <w:rPr>
          <w:b/>
        </w:rPr>
      </w:pPr>
    </w:p>
    <w:p w:rsidR="00996027" w:rsidRDefault="00996027" w:rsidP="00576E7D">
      <w:pPr>
        <w:rPr>
          <w:b/>
        </w:rPr>
      </w:pPr>
    </w:p>
    <w:p w:rsidR="00996027" w:rsidRDefault="00996027" w:rsidP="00576E7D">
      <w:pPr>
        <w:rPr>
          <w:b/>
        </w:rPr>
      </w:pPr>
    </w:p>
    <w:p w:rsidR="00996027" w:rsidRDefault="00996027" w:rsidP="00576E7D">
      <w:pPr>
        <w:rPr>
          <w:b/>
        </w:rPr>
      </w:pPr>
    </w:p>
    <w:p w:rsidR="00996027" w:rsidRDefault="00996027" w:rsidP="00576E7D">
      <w:pPr>
        <w:rPr>
          <w:b/>
        </w:rPr>
      </w:pPr>
    </w:p>
    <w:p w:rsidR="00996027" w:rsidRDefault="00996027">
      <w:pPr>
        <w:pStyle w:val="StyleTOC1Bold"/>
        <w:outlineLvl w:val="0"/>
      </w:pPr>
      <w:bookmarkStart w:id="10" w:name="_Toc471470048"/>
      <w:r>
        <w:t>SUPPLEMENTARY DATA</w:t>
      </w:r>
      <w:r>
        <w:br/>
        <w:t>REQUIRED BY HUD</w:t>
      </w:r>
      <w:bookmarkEnd w:id="10"/>
    </w:p>
    <w:p w:rsidR="00996027" w:rsidRDefault="00996027" w:rsidP="00576E7D">
      <w:pPr>
        <w:sectPr w:rsidR="00996027">
          <w:headerReference w:type="default" r:id="rId14"/>
          <w:footerReference w:type="default" r:id="rId15"/>
          <w:pgSz w:w="12240" w:h="15840"/>
          <w:pgMar w:top="720" w:right="1440" w:bottom="792" w:left="1440" w:header="720" w:footer="720" w:gutter="0"/>
          <w:cols w:space="720"/>
          <w:docGrid w:linePitch="360"/>
        </w:sectPr>
      </w:pPr>
    </w:p>
    <w:p w:rsidR="00363A32" w:rsidRDefault="00363A32" w:rsidP="00576E7D">
      <w:pPr>
        <w:pStyle w:val="StyleTOC1Bold"/>
        <w:outlineLvl w:val="9"/>
      </w:pPr>
    </w:p>
    <w:p w:rsidR="00996027" w:rsidRDefault="00996027">
      <w:pPr>
        <w:pStyle w:val="StyleTOC1Bold"/>
      </w:pPr>
      <w:bookmarkStart w:id="11" w:name="_Toc471470049"/>
      <w:r>
        <w:t>BALANCE SHEET DATA</w:t>
      </w:r>
      <w:bookmarkEnd w:id="11"/>
    </w:p>
    <w:p w:rsidR="00AA22E7" w:rsidRDefault="00AA22E7">
      <w:pPr>
        <w:jc w:val="center"/>
        <w:rPr>
          <w:sz w:val="20"/>
          <w:szCs w:val="20"/>
        </w:rPr>
      </w:pPr>
      <w:r w:rsidRPr="00AA22E7">
        <w:rPr>
          <w:rFonts w:eastAsiaTheme="minorEastAsia"/>
          <w:b/>
          <w:bCs/>
          <w:color w:val="000000"/>
        </w:rPr>
        <w:t>DECEMBER 31, 20XX</w:t>
      </w:r>
    </w:p>
    <w:tbl>
      <w:tblPr>
        <w:tblW w:w="9528" w:type="dxa"/>
        <w:tblInd w:w="78" w:type="dxa"/>
        <w:tblLayout w:type="fixed"/>
        <w:tblLook w:val="0000" w:firstRow="0" w:lastRow="0" w:firstColumn="0" w:lastColumn="0" w:noHBand="0" w:noVBand="0"/>
      </w:tblPr>
      <w:tblGrid>
        <w:gridCol w:w="1452"/>
        <w:gridCol w:w="6482"/>
        <w:gridCol w:w="252"/>
        <w:gridCol w:w="1342"/>
      </w:tblGrid>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ASSETS</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CURRENT ASSETS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1120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Cash - Operations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1,291,127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1130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Tenant/Member Accounts Receivable (Coops)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2,939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1130N</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Net Tenant Accounts Receivable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2,939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1135</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Accounts Receivable - HUD</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24,790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1200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Miscellaneous Prepaid Expenses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80,281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1100T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Current Assets</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1,399,137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1191</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Tenant/Patient Deposits Held in Trust</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88,000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RESTRICTED DEPOSITS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1310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Escrow Deposits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423,268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1320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Replacement Reserve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688,087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1300T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Deposits</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1,111,355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PROPERTY AND EQUIPMENT</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1410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Land</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3,606,982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1420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Buildings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14,482,019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1440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Building Equipment (Portable)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745,466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1460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Furnishings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3,770,389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1465</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Office Furniture and Equipment</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67,052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1480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Motor Vehicles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100,221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1400T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Fixed Assets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22,772,129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1495</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Accumulated Depreciation</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11,428,977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1400N</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Fixed Assets</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11,343,152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sing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single" w:sz="6" w:space="0" w:color="auto"/>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305"/>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1000T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ASSETS</w:t>
            </w:r>
          </w:p>
        </w:tc>
        <w:tc>
          <w:tcPr>
            <w:tcW w:w="252" w:type="dxa"/>
            <w:tcBorders>
              <w:top w:val="nil"/>
              <w:left w:val="nil"/>
              <w:bottom w:val="doub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nil"/>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13,941,644 </w:t>
            </w:r>
          </w:p>
        </w:tc>
      </w:tr>
      <w:tr w:rsidR="00AA22E7" w:rsidRPr="00AA22E7" w:rsidTr="00AA22E7">
        <w:trPr>
          <w:trHeight w:val="305"/>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bl>
    <w:p w:rsidR="00996027" w:rsidRDefault="00996027">
      <w:pPr>
        <w:jc w:val="center"/>
        <w:sectPr w:rsidR="00996027">
          <w:headerReference w:type="default" r:id="rId16"/>
          <w:footerReference w:type="default" r:id="rId17"/>
          <w:pgSz w:w="12240" w:h="15840"/>
          <w:pgMar w:top="720" w:right="1440" w:bottom="792" w:left="1440" w:header="720" w:footer="720" w:gutter="0"/>
          <w:cols w:space="720"/>
          <w:docGrid w:linePitch="360"/>
        </w:sectPr>
      </w:pPr>
    </w:p>
    <w:p w:rsidR="00363A32" w:rsidRDefault="00363A32">
      <w:pPr>
        <w:pStyle w:val="StyleTOC1Bold"/>
        <w:outlineLvl w:val="9"/>
      </w:pPr>
    </w:p>
    <w:p w:rsidR="00996027" w:rsidRDefault="00996027">
      <w:pPr>
        <w:pStyle w:val="StyleTOC1Bold"/>
        <w:outlineLvl w:val="9"/>
      </w:pPr>
      <w:r>
        <w:t>BALANCE SHEET DATA - CONTINUED</w:t>
      </w:r>
    </w:p>
    <w:p w:rsidR="00996027" w:rsidRDefault="00AA22E7">
      <w:pPr>
        <w:jc w:val="center"/>
        <w:rPr>
          <w:b/>
          <w:noProof/>
        </w:rPr>
      </w:pPr>
      <w:r w:rsidRPr="00AA22E7">
        <w:rPr>
          <w:rFonts w:eastAsiaTheme="minorEastAsia"/>
          <w:b/>
          <w:bCs/>
          <w:color w:val="000000"/>
        </w:rPr>
        <w:t>DECEMBER 31, 20XX</w:t>
      </w:r>
    </w:p>
    <w:p w:rsidR="00AA22E7" w:rsidRDefault="00AA22E7" w:rsidP="00876375">
      <w:pPr>
        <w:rPr>
          <w:sz w:val="20"/>
          <w:szCs w:val="20"/>
        </w:rPr>
      </w:pPr>
    </w:p>
    <w:tbl>
      <w:tblPr>
        <w:tblW w:w="9528" w:type="dxa"/>
        <w:tblInd w:w="78" w:type="dxa"/>
        <w:tblLayout w:type="fixed"/>
        <w:tblLook w:val="0000" w:firstRow="0" w:lastRow="0" w:firstColumn="0" w:lastColumn="0" w:noHBand="0" w:noVBand="0"/>
      </w:tblPr>
      <w:tblGrid>
        <w:gridCol w:w="1452"/>
        <w:gridCol w:w="6482"/>
        <w:gridCol w:w="252"/>
        <w:gridCol w:w="1342"/>
      </w:tblGrid>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LIABILITIES AND PARTNERS' DEFICIT</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CURRENT LIABILTIES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2110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Accounts Payable - Operations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643,544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2120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Accrued Wages Payable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26,453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2123</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Accrued Management Fee Payable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14,736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2131</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Accrued Interest Payable - First Mortgage (or Bonds)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30,247 </w:t>
            </w:r>
          </w:p>
        </w:tc>
      </w:tr>
      <w:tr w:rsidR="00AA22E7" w:rsidRPr="00AA22E7" w:rsidTr="00AA22E7">
        <w:trPr>
          <w:trHeight w:val="581"/>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2170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Mortgage (or Bonds) Payable - First Mortgage (Bonds) (Short Term)</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131,597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2173</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Loans and Notes Payable - Surplus Cash (Short Term)</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267,032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2190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Miscellaneous Current Liabilities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74,530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2210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Prepaid Revenue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38,997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2122T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Current Liabilities</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1,227,136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2191</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Tenant/Patient Deposits Held </w:t>
            </w:r>
            <w:proofErr w:type="gramStart"/>
            <w:r w:rsidRPr="00AA22E7">
              <w:rPr>
                <w:rFonts w:eastAsiaTheme="minorEastAsia"/>
                <w:color w:val="000000"/>
                <w:sz w:val="22"/>
                <w:szCs w:val="22"/>
              </w:rPr>
              <w:t>In</w:t>
            </w:r>
            <w:proofErr w:type="gramEnd"/>
            <w:r w:rsidRPr="00AA22E7">
              <w:rPr>
                <w:rFonts w:eastAsiaTheme="minorEastAsia"/>
                <w:color w:val="000000"/>
                <w:sz w:val="22"/>
                <w:szCs w:val="22"/>
              </w:rPr>
              <w:t xml:space="preserve"> Trust (Contra)</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83,820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LONG-TERM LIABILITIES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2320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Mortgage (or Bonds) Payable - First Mortgage (or Bonds)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8,497,451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2323</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Loans and Notes Payable - Surplus Cash</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2,185,359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2324</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Loans and Notes Payable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9,807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2330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Interest on Loans or Notes Payable (Long Term) </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199,000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2332</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Accrued Interest Notes Payable (Surplus Cash) Longer Term</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10,891,617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2300T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Long Term Liabilities</w:t>
            </w:r>
          </w:p>
        </w:tc>
        <w:tc>
          <w:tcPr>
            <w:tcW w:w="252" w:type="dxa"/>
            <w:tcBorders>
              <w:top w:val="single" w:sz="6" w:space="0" w:color="auto"/>
              <w:left w:val="nil"/>
              <w:bottom w:val="sing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sing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10,891,617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 xml:space="preserve">2,185,359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2000T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Liabilities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12,202,573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OWNERS' EQUITY                                                   </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3130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Equity</w:t>
            </w:r>
          </w:p>
        </w:tc>
        <w:tc>
          <w:tcPr>
            <w:tcW w:w="252" w:type="dxa"/>
            <w:tcBorders>
              <w:top w:val="nil"/>
              <w:left w:val="nil"/>
              <w:bottom w:val="sing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sing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1,739,071 </w:t>
            </w:r>
          </w:p>
        </w:tc>
      </w:tr>
      <w:tr w:rsidR="00AA22E7" w:rsidRPr="00AA22E7" w:rsidTr="00AA22E7">
        <w:trPr>
          <w:trHeight w:val="305"/>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2033T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LIABILITIES AND EQUITY</w:t>
            </w:r>
          </w:p>
        </w:tc>
        <w:tc>
          <w:tcPr>
            <w:tcW w:w="252"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13,941,644 </w:t>
            </w:r>
          </w:p>
        </w:tc>
      </w:tr>
    </w:tbl>
    <w:p w:rsidR="00876375" w:rsidRDefault="00876375" w:rsidP="00876375"/>
    <w:p w:rsidR="00996027" w:rsidRDefault="00996027">
      <w:pPr>
        <w:sectPr w:rsidR="00996027">
          <w:pgSz w:w="12240" w:h="15840"/>
          <w:pgMar w:top="720" w:right="1440" w:bottom="792" w:left="1440" w:header="720" w:footer="720" w:gutter="0"/>
          <w:cols w:space="720"/>
          <w:docGrid w:linePitch="360"/>
        </w:sectPr>
      </w:pPr>
    </w:p>
    <w:p w:rsidR="00363A32" w:rsidRDefault="00363A32" w:rsidP="00576E7D">
      <w:pPr>
        <w:pStyle w:val="StyleTOC1Bold"/>
        <w:outlineLvl w:val="9"/>
      </w:pPr>
    </w:p>
    <w:p w:rsidR="00996027" w:rsidRDefault="00996027">
      <w:pPr>
        <w:pStyle w:val="StyleTOC1Bold"/>
      </w:pPr>
      <w:bookmarkStart w:id="12" w:name="_Toc471470050"/>
      <w:r>
        <w:t>PROFIT &amp; LOSS DATA</w:t>
      </w:r>
      <w:bookmarkEnd w:id="12"/>
    </w:p>
    <w:p w:rsidR="00996027" w:rsidRDefault="00996027">
      <w:pPr>
        <w:jc w:val="center"/>
        <w:rPr>
          <w:b/>
          <w:noProof/>
        </w:rPr>
      </w:pPr>
      <w:r>
        <w:rPr>
          <w:b/>
        </w:rPr>
        <w:t xml:space="preserve">FOR THE YEAR ENDED </w:t>
      </w:r>
      <w:r w:rsidR="00AA22E7" w:rsidRPr="00AA22E7">
        <w:rPr>
          <w:rFonts w:eastAsiaTheme="minorEastAsia"/>
          <w:b/>
          <w:bCs/>
          <w:color w:val="000000"/>
        </w:rPr>
        <w:t>DECEMBER 31, 20XX</w:t>
      </w:r>
    </w:p>
    <w:p w:rsidR="00AA22E7" w:rsidRDefault="00AA22E7">
      <w:pPr>
        <w:jc w:val="center"/>
        <w:rPr>
          <w:sz w:val="20"/>
          <w:szCs w:val="20"/>
        </w:rPr>
      </w:pPr>
    </w:p>
    <w:tbl>
      <w:tblPr>
        <w:tblW w:w="9528" w:type="dxa"/>
        <w:tblInd w:w="78" w:type="dxa"/>
        <w:tblLayout w:type="fixed"/>
        <w:tblLook w:val="0000" w:firstRow="0" w:lastRow="0" w:firstColumn="0" w:lastColumn="0" w:noHBand="0" w:noVBand="0"/>
      </w:tblPr>
      <w:tblGrid>
        <w:gridCol w:w="1452"/>
        <w:gridCol w:w="6482"/>
        <w:gridCol w:w="252"/>
        <w:gridCol w:w="1342"/>
      </w:tblGrid>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REVENUE                                      </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5120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Rent Revenue - Gross Potential</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834,104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5121</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Tenant Assistance Payments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3,731,690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5193</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Special Claims Revenue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23,584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5100T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Rent Revenue</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4,589,378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Vacancies                                                   </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5220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Apartments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193,970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5200T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Vacancies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193,970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5152N</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Rental Revenue (Rent Revenue Less Vacancies)</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4,395,408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Financial Revenue                                                   </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5440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Revenue from Investments - Replacement Reserve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165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5490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Revenue from Investments - Miscellaneous</w:t>
            </w:r>
          </w:p>
        </w:tc>
        <w:tc>
          <w:tcPr>
            <w:tcW w:w="252" w:type="dxa"/>
            <w:tcBorders>
              <w:top w:val="nil"/>
              <w:left w:val="nil"/>
              <w:bottom w:val="sing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sing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526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5400T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Financial Revenue</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691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Other Revenue                                                   </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5910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Laundry and Vending Revenue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14,094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5920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Tenant Charges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98,803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5990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Miscellaneous Revenue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760,186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5900T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Other Revenue</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873,083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5000T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REVENUE</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5,269,182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EXPENSES                                                   </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Administrative Expenses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6210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Advertising and Marketing</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18,756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6250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Renting Expenses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15,739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6310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Office Salaries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86,321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6311</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Office Expenses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129,244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6320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Management Fee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168,749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6330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Manager or Superintendent Salaries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238,795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6340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Legal Expense - Project</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26,023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6370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Bad Debts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22,333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6390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Miscellaneous Administrative Expenses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31,202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6263T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Administrative Expenses</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737,162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bl>
    <w:p w:rsidR="00996027" w:rsidRDefault="00996027">
      <w:pPr>
        <w:jc w:val="center"/>
        <w:sectPr w:rsidR="00996027">
          <w:pgSz w:w="12240" w:h="15840"/>
          <w:pgMar w:top="720" w:right="1440" w:bottom="792" w:left="1440" w:header="720" w:footer="720" w:gutter="0"/>
          <w:cols w:space="720"/>
          <w:docGrid w:linePitch="360"/>
        </w:sectPr>
      </w:pPr>
    </w:p>
    <w:p w:rsidR="00363A32" w:rsidRDefault="00363A32">
      <w:pPr>
        <w:pStyle w:val="StyleTOC1Bold"/>
        <w:outlineLvl w:val="9"/>
      </w:pPr>
    </w:p>
    <w:p w:rsidR="00996027" w:rsidRDefault="00996027">
      <w:pPr>
        <w:pStyle w:val="StyleTOC1Bold"/>
        <w:outlineLvl w:val="9"/>
      </w:pPr>
      <w:r>
        <w:t>PROFIT &amp; LOSS DATA – CONTINUED</w:t>
      </w:r>
    </w:p>
    <w:p w:rsidR="00996027" w:rsidRDefault="00996027">
      <w:pPr>
        <w:jc w:val="center"/>
        <w:rPr>
          <w:b/>
          <w:noProof/>
        </w:rPr>
      </w:pPr>
      <w:r>
        <w:rPr>
          <w:b/>
        </w:rPr>
        <w:t xml:space="preserve">FOR THE YEAR ENDED </w:t>
      </w:r>
      <w:r w:rsidR="00AA22E7" w:rsidRPr="00AA22E7">
        <w:rPr>
          <w:rFonts w:eastAsiaTheme="minorEastAsia"/>
          <w:b/>
          <w:bCs/>
          <w:color w:val="000000"/>
        </w:rPr>
        <w:t>DECEMBER 31, 20XX</w:t>
      </w:r>
    </w:p>
    <w:p w:rsidR="00AA22E7" w:rsidRDefault="00AA22E7">
      <w:pPr>
        <w:jc w:val="center"/>
        <w:rPr>
          <w:sz w:val="20"/>
          <w:szCs w:val="20"/>
        </w:rPr>
      </w:pPr>
    </w:p>
    <w:tbl>
      <w:tblPr>
        <w:tblW w:w="9528" w:type="dxa"/>
        <w:tblInd w:w="78" w:type="dxa"/>
        <w:tblLayout w:type="fixed"/>
        <w:tblLook w:val="0000" w:firstRow="0" w:lastRow="0" w:firstColumn="0" w:lastColumn="0" w:noHBand="0" w:noVBand="0"/>
      </w:tblPr>
      <w:tblGrid>
        <w:gridCol w:w="1452"/>
        <w:gridCol w:w="6482"/>
        <w:gridCol w:w="252"/>
        <w:gridCol w:w="1342"/>
      </w:tblGrid>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Utilities Expenses                                                   </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6450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Electricity</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52,274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6451</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Water</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248,805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6452</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Gas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192,795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6400T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Utilities Expense</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493,874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Operating &amp; Maintenance Expenses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6510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Payroll</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260,762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6515</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Supplies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24,357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6520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Contracts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724,844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6525</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Garbage and Trash Removal</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34,744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6530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Security Payroll/Contract</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32,168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6531</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Security Rent Free Unit</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157,945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6546</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Heating/Cooling Repairs and Maintenance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1,970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6548</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Snow Removal</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12,078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6570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Vehicle and Maintenance Equipment Operation and Repairs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4,727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6500T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Operating and Maintenance Expenses</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1,253,595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Taxes &amp; Insurance                                                   </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6711</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Payroll Taxes (Project's Share)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55,155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6720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Property &amp; Liability Insurance (Hazard)</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221,830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6722</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Workmen's Compensation</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10,483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6723</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Health Insurance and Other Employee Benefits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53,541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6700T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Taxes and Insurance</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341,009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Financial Expenses                                                   </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6820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Interest on Mortgage (or Bonds) Payable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375,427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6825</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Interest on Other Mortgages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199,000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6850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Mortgage Insurance Premium/ Service Charge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40,545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6800T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Financial Expenses</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614,972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bl>
    <w:p w:rsidR="00996027" w:rsidRDefault="00996027">
      <w:pPr>
        <w:jc w:val="center"/>
        <w:sectPr w:rsidR="00996027">
          <w:pgSz w:w="12240" w:h="15840"/>
          <w:pgMar w:top="720" w:right="1440" w:bottom="792" w:left="1440" w:header="720" w:footer="720" w:gutter="0"/>
          <w:cols w:space="720"/>
          <w:docGrid w:linePitch="360"/>
        </w:sectPr>
      </w:pPr>
    </w:p>
    <w:p w:rsidR="00363A32" w:rsidRDefault="00363A32">
      <w:pPr>
        <w:pStyle w:val="StyleTOC1Bold"/>
        <w:outlineLvl w:val="9"/>
      </w:pPr>
    </w:p>
    <w:p w:rsidR="00996027" w:rsidRDefault="00996027">
      <w:pPr>
        <w:pStyle w:val="StyleTOC1Bold"/>
        <w:outlineLvl w:val="9"/>
      </w:pPr>
      <w:r>
        <w:t>PROFIT &amp; LOSS DATA – CONTINUED</w:t>
      </w:r>
    </w:p>
    <w:p w:rsidR="00933BCD" w:rsidRDefault="00996027">
      <w:pPr>
        <w:jc w:val="center"/>
        <w:rPr>
          <w:b/>
          <w:noProof/>
        </w:rPr>
      </w:pPr>
      <w:r>
        <w:rPr>
          <w:b/>
        </w:rPr>
        <w:t xml:space="preserve">FOR THE YEAR ENDED </w:t>
      </w:r>
      <w:r w:rsidR="00AA22E7" w:rsidRPr="00AA22E7">
        <w:rPr>
          <w:rFonts w:eastAsiaTheme="minorEastAsia"/>
          <w:b/>
          <w:bCs/>
          <w:color w:val="000000"/>
        </w:rPr>
        <w:t>DECEMBER 31, 20XX</w:t>
      </w:r>
    </w:p>
    <w:p w:rsidR="00AA22E7" w:rsidRDefault="00AA22E7">
      <w:pPr>
        <w:rPr>
          <w:sz w:val="20"/>
          <w:szCs w:val="20"/>
        </w:rPr>
      </w:pPr>
    </w:p>
    <w:tbl>
      <w:tblPr>
        <w:tblW w:w="9528" w:type="dxa"/>
        <w:tblInd w:w="78" w:type="dxa"/>
        <w:tblLayout w:type="fixed"/>
        <w:tblLook w:val="0000" w:firstRow="0" w:lastRow="0" w:firstColumn="0" w:lastColumn="0" w:noHBand="0" w:noVBand="0"/>
      </w:tblPr>
      <w:tblGrid>
        <w:gridCol w:w="1452"/>
        <w:gridCol w:w="6482"/>
        <w:gridCol w:w="252"/>
        <w:gridCol w:w="1342"/>
      </w:tblGrid>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Operating Results                                                   </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6000T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Cost of Operations before Depreciation</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3,440,612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5060T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Profit (Loss) before Depreciation</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1,828,570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6600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Accumulated Depreciation Expenses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927,845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5060N</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Operating Profit or (Loss)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900,725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CHANGE IN NET ASSETS FROM OPERATIONS</w:t>
            </w:r>
          </w:p>
        </w:tc>
        <w:tc>
          <w:tcPr>
            <w:tcW w:w="252" w:type="dxa"/>
            <w:tcBorders>
              <w:top w:val="nil"/>
              <w:left w:val="nil"/>
              <w:bottom w:val="sing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single" w:sz="6" w:space="0" w:color="auto"/>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305"/>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3250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Change in Total Net Assets from Operations</w:t>
            </w:r>
          </w:p>
        </w:tc>
        <w:tc>
          <w:tcPr>
            <w:tcW w:w="252"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900,725 </w:t>
            </w:r>
          </w:p>
        </w:tc>
      </w:tr>
      <w:tr w:rsidR="00AA22E7" w:rsidRPr="00AA22E7" w:rsidTr="00AA22E7">
        <w:trPr>
          <w:trHeight w:val="305"/>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Part II</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871"/>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S1000-010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Total mortgage (or bond) principal payments required during the audit year [12 monthly payments]. This applies to all direct loans and HUD-held and fully insured mortgages.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126,382 </w:t>
            </w:r>
          </w:p>
        </w:tc>
      </w:tr>
      <w:tr w:rsidR="00AA22E7" w:rsidRPr="00AA22E7" w:rsidTr="00AA22E7">
        <w:trPr>
          <w:trHeight w:val="871"/>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S1000-020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Total of 12 monthly deposits in the audit year into the Replacement Reserve account, as required by the Regulatory Agreement even if payments may be </w:t>
            </w:r>
            <w:proofErr w:type="gramStart"/>
            <w:r w:rsidRPr="00AA22E7">
              <w:rPr>
                <w:rFonts w:eastAsiaTheme="minorEastAsia"/>
                <w:color w:val="000000"/>
                <w:sz w:val="22"/>
                <w:szCs w:val="22"/>
              </w:rPr>
              <w:t>temporarily suspended</w:t>
            </w:r>
            <w:proofErr w:type="gramEnd"/>
            <w:r w:rsidRPr="00AA22E7">
              <w:rPr>
                <w:rFonts w:eastAsiaTheme="minorEastAsia"/>
                <w:color w:val="000000"/>
                <w:sz w:val="22"/>
                <w:szCs w:val="22"/>
              </w:rPr>
              <w:t xml:space="preserve"> or reduced.</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250,459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bl>
    <w:p w:rsidR="00996027" w:rsidRDefault="00996027">
      <w:pPr>
        <w:rPr>
          <w:b/>
          <w:noProof/>
        </w:rPr>
      </w:pPr>
    </w:p>
    <w:p w:rsidR="00996027" w:rsidRDefault="00996027">
      <w:pPr>
        <w:jc w:val="center"/>
        <w:sectPr w:rsidR="00996027">
          <w:pgSz w:w="12240" w:h="15840"/>
          <w:pgMar w:top="720" w:right="1440" w:bottom="792" w:left="1440" w:header="720" w:footer="720" w:gutter="0"/>
          <w:cols w:space="720"/>
          <w:docGrid w:linePitch="360"/>
        </w:sectPr>
      </w:pPr>
    </w:p>
    <w:p w:rsidR="00363A32" w:rsidRDefault="00363A32" w:rsidP="00576E7D">
      <w:pPr>
        <w:pStyle w:val="StyleTOC1Bold"/>
        <w:outlineLvl w:val="9"/>
      </w:pPr>
    </w:p>
    <w:p w:rsidR="00996027" w:rsidRDefault="00996027">
      <w:pPr>
        <w:pStyle w:val="StyleTOC1Bold"/>
        <w:rPr>
          <w:sz w:val="2"/>
          <w:szCs w:val="2"/>
        </w:rPr>
      </w:pPr>
      <w:bookmarkStart w:id="13" w:name="_Toc471470051"/>
      <w:r>
        <w:t>STATEMENTS OF CHANGES IN PARTNERS’ CAPITAL</w:t>
      </w:r>
      <w:bookmarkEnd w:id="13"/>
    </w:p>
    <w:p w:rsidR="00996027" w:rsidRDefault="00996027" w:rsidP="00A80B3D">
      <w:pPr>
        <w:jc w:val="center"/>
        <w:rPr>
          <w:b/>
          <w:noProof/>
        </w:rPr>
      </w:pPr>
      <w:r>
        <w:rPr>
          <w:b/>
        </w:rPr>
        <w:t xml:space="preserve">FOR THE YEAR ENDED </w:t>
      </w:r>
      <w:r w:rsidR="00AA22E7" w:rsidRPr="00AA22E7">
        <w:rPr>
          <w:rFonts w:eastAsiaTheme="minorEastAsia"/>
          <w:b/>
          <w:bCs/>
          <w:color w:val="000000"/>
        </w:rPr>
        <w:t>DECEMBER 31, 20XX</w:t>
      </w:r>
    </w:p>
    <w:p w:rsidR="00AA22E7" w:rsidRDefault="00AA22E7" w:rsidP="005D335A">
      <w:pPr>
        <w:rPr>
          <w:sz w:val="20"/>
          <w:szCs w:val="20"/>
        </w:rPr>
      </w:pPr>
    </w:p>
    <w:p w:rsidR="00576E7D" w:rsidRDefault="00576E7D" w:rsidP="005D335A">
      <w:pPr>
        <w:rPr>
          <w:sz w:val="20"/>
          <w:szCs w:val="20"/>
        </w:rPr>
      </w:pPr>
    </w:p>
    <w:p w:rsidR="00576E7D" w:rsidRDefault="00576E7D" w:rsidP="005D335A">
      <w:pPr>
        <w:rPr>
          <w:sz w:val="20"/>
          <w:szCs w:val="20"/>
        </w:rPr>
      </w:pPr>
    </w:p>
    <w:tbl>
      <w:tblPr>
        <w:tblW w:w="9780" w:type="dxa"/>
        <w:tblInd w:w="78" w:type="dxa"/>
        <w:tblLayout w:type="fixed"/>
        <w:tblLook w:val="0000" w:firstRow="0" w:lastRow="0" w:firstColumn="0" w:lastColumn="0" w:noHBand="0" w:noVBand="0"/>
      </w:tblPr>
      <w:tblGrid>
        <w:gridCol w:w="1452"/>
        <w:gridCol w:w="6482"/>
        <w:gridCol w:w="252"/>
        <w:gridCol w:w="252"/>
        <w:gridCol w:w="1342"/>
      </w:tblGrid>
      <w:tr w:rsidR="00576E7D" w:rsidRPr="00AA22E7" w:rsidTr="00576E7D">
        <w:trPr>
          <w:trHeight w:val="290"/>
        </w:trPr>
        <w:tc>
          <w:tcPr>
            <w:tcW w:w="1452" w:type="dxa"/>
            <w:tcBorders>
              <w:top w:val="nil"/>
              <w:left w:val="nil"/>
              <w:bottom w:val="nil"/>
              <w:right w:val="nil"/>
            </w:tcBorders>
          </w:tcPr>
          <w:p w:rsidR="00576E7D" w:rsidRPr="00AA22E7" w:rsidRDefault="00576E7D"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S1100-010</w:t>
            </w:r>
          </w:p>
        </w:tc>
        <w:tc>
          <w:tcPr>
            <w:tcW w:w="6482" w:type="dxa"/>
            <w:tcBorders>
              <w:top w:val="nil"/>
              <w:left w:val="nil"/>
              <w:bottom w:val="nil"/>
              <w:right w:val="nil"/>
            </w:tcBorders>
          </w:tcPr>
          <w:p w:rsidR="00576E7D" w:rsidRPr="00AA22E7" w:rsidRDefault="00576E7D"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Beginning of Year Balance</w:t>
            </w:r>
          </w:p>
        </w:tc>
        <w:tc>
          <w:tcPr>
            <w:tcW w:w="252" w:type="dxa"/>
            <w:tcBorders>
              <w:top w:val="nil"/>
              <w:left w:val="nil"/>
              <w:bottom w:val="nil"/>
              <w:right w:val="nil"/>
            </w:tcBorders>
          </w:tcPr>
          <w:p w:rsidR="00576E7D" w:rsidRPr="00AA22E7" w:rsidRDefault="00576E7D"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576E7D" w:rsidRPr="00AA22E7" w:rsidRDefault="00576E7D"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nil"/>
              <w:left w:val="nil"/>
              <w:bottom w:val="nil"/>
              <w:right w:val="nil"/>
            </w:tcBorders>
          </w:tcPr>
          <w:p w:rsidR="00576E7D" w:rsidRPr="00AA22E7" w:rsidRDefault="00576E7D"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1,526,011 </w:t>
            </w:r>
          </w:p>
        </w:tc>
      </w:tr>
      <w:tr w:rsidR="00576E7D" w:rsidRPr="00AA22E7" w:rsidTr="00576E7D">
        <w:trPr>
          <w:trHeight w:val="290"/>
        </w:trPr>
        <w:tc>
          <w:tcPr>
            <w:tcW w:w="1452" w:type="dxa"/>
            <w:tcBorders>
              <w:top w:val="nil"/>
              <w:left w:val="nil"/>
              <w:bottom w:val="nil"/>
              <w:right w:val="nil"/>
            </w:tcBorders>
          </w:tcPr>
          <w:p w:rsidR="00576E7D" w:rsidRPr="00AA22E7" w:rsidRDefault="00576E7D"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3250</w:t>
            </w:r>
          </w:p>
        </w:tc>
        <w:tc>
          <w:tcPr>
            <w:tcW w:w="6482" w:type="dxa"/>
            <w:tcBorders>
              <w:top w:val="nil"/>
              <w:left w:val="nil"/>
              <w:bottom w:val="nil"/>
              <w:right w:val="nil"/>
            </w:tcBorders>
          </w:tcPr>
          <w:p w:rsidR="00576E7D" w:rsidRPr="00AA22E7" w:rsidRDefault="00576E7D"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Net Income or Loss</w:t>
            </w:r>
          </w:p>
        </w:tc>
        <w:tc>
          <w:tcPr>
            <w:tcW w:w="252" w:type="dxa"/>
            <w:tcBorders>
              <w:top w:val="nil"/>
              <w:left w:val="nil"/>
              <w:bottom w:val="nil"/>
              <w:right w:val="nil"/>
            </w:tcBorders>
          </w:tcPr>
          <w:p w:rsidR="00576E7D" w:rsidRPr="00AA22E7" w:rsidRDefault="00576E7D"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576E7D" w:rsidRPr="00AA22E7" w:rsidRDefault="00576E7D"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576E7D" w:rsidRPr="00AA22E7" w:rsidRDefault="00576E7D"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900,725 </w:t>
            </w:r>
          </w:p>
        </w:tc>
      </w:tr>
      <w:tr w:rsidR="00576E7D" w:rsidRPr="00AA22E7" w:rsidTr="00576E7D">
        <w:trPr>
          <w:trHeight w:val="290"/>
        </w:trPr>
        <w:tc>
          <w:tcPr>
            <w:tcW w:w="1452" w:type="dxa"/>
            <w:tcBorders>
              <w:top w:val="nil"/>
              <w:left w:val="nil"/>
              <w:bottom w:val="nil"/>
              <w:right w:val="nil"/>
            </w:tcBorders>
          </w:tcPr>
          <w:p w:rsidR="00576E7D" w:rsidRPr="00AA22E7" w:rsidRDefault="00576E7D"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S1200-420</w:t>
            </w:r>
          </w:p>
        </w:tc>
        <w:tc>
          <w:tcPr>
            <w:tcW w:w="6482" w:type="dxa"/>
            <w:tcBorders>
              <w:top w:val="nil"/>
              <w:left w:val="nil"/>
              <w:bottom w:val="nil"/>
              <w:right w:val="nil"/>
            </w:tcBorders>
          </w:tcPr>
          <w:p w:rsidR="00576E7D" w:rsidRPr="00AA22E7" w:rsidRDefault="00576E7D"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Distributions</w:t>
            </w:r>
          </w:p>
        </w:tc>
        <w:tc>
          <w:tcPr>
            <w:tcW w:w="252" w:type="dxa"/>
            <w:tcBorders>
              <w:top w:val="nil"/>
              <w:left w:val="nil"/>
              <w:bottom w:val="nil"/>
              <w:right w:val="nil"/>
            </w:tcBorders>
          </w:tcPr>
          <w:p w:rsidR="00576E7D" w:rsidRPr="00AA22E7" w:rsidRDefault="00576E7D"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576E7D" w:rsidRPr="00AA22E7" w:rsidRDefault="00576E7D"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576E7D" w:rsidRPr="00AA22E7" w:rsidRDefault="00576E7D"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(687,665)</w:t>
            </w:r>
          </w:p>
        </w:tc>
      </w:tr>
      <w:tr w:rsidR="00576E7D" w:rsidRPr="00AA22E7" w:rsidTr="00576E7D">
        <w:trPr>
          <w:trHeight w:val="305"/>
        </w:trPr>
        <w:tc>
          <w:tcPr>
            <w:tcW w:w="1452" w:type="dxa"/>
            <w:tcBorders>
              <w:top w:val="nil"/>
              <w:left w:val="nil"/>
              <w:bottom w:val="nil"/>
              <w:right w:val="nil"/>
            </w:tcBorders>
          </w:tcPr>
          <w:p w:rsidR="00576E7D" w:rsidRPr="00AA22E7" w:rsidRDefault="00576E7D"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3130</w:t>
            </w:r>
          </w:p>
        </w:tc>
        <w:tc>
          <w:tcPr>
            <w:tcW w:w="6482" w:type="dxa"/>
            <w:tcBorders>
              <w:top w:val="nil"/>
              <w:left w:val="nil"/>
              <w:bottom w:val="nil"/>
              <w:right w:val="nil"/>
            </w:tcBorders>
          </w:tcPr>
          <w:p w:rsidR="00576E7D" w:rsidRPr="00AA22E7" w:rsidRDefault="00576E7D"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End of Year </w:t>
            </w:r>
          </w:p>
        </w:tc>
        <w:tc>
          <w:tcPr>
            <w:tcW w:w="252" w:type="dxa"/>
            <w:tcBorders>
              <w:top w:val="single" w:sz="6" w:space="0" w:color="auto"/>
              <w:left w:val="nil"/>
              <w:bottom w:val="double" w:sz="6" w:space="0" w:color="auto"/>
              <w:right w:val="nil"/>
            </w:tcBorders>
          </w:tcPr>
          <w:p w:rsidR="00576E7D" w:rsidRPr="00AA22E7" w:rsidRDefault="00576E7D" w:rsidP="00AA22E7">
            <w:pPr>
              <w:autoSpaceDE w:val="0"/>
              <w:autoSpaceDN w:val="0"/>
              <w:adjustRightInd w:val="0"/>
              <w:rPr>
                <w:rFonts w:eastAsiaTheme="minorEastAsia"/>
                <w:color w:val="000000"/>
                <w:sz w:val="22"/>
                <w:szCs w:val="22"/>
              </w:rPr>
            </w:pPr>
          </w:p>
        </w:tc>
        <w:tc>
          <w:tcPr>
            <w:tcW w:w="252" w:type="dxa"/>
            <w:tcBorders>
              <w:top w:val="single" w:sz="6" w:space="0" w:color="auto"/>
              <w:left w:val="nil"/>
              <w:bottom w:val="double" w:sz="6" w:space="0" w:color="auto"/>
              <w:right w:val="nil"/>
            </w:tcBorders>
          </w:tcPr>
          <w:p w:rsidR="00576E7D" w:rsidRPr="00AA22E7" w:rsidRDefault="00576E7D"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576E7D" w:rsidRPr="00AA22E7" w:rsidRDefault="00576E7D"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1,739,071 </w:t>
            </w:r>
          </w:p>
        </w:tc>
      </w:tr>
      <w:tr w:rsidR="00576E7D" w:rsidRPr="00AA22E7" w:rsidTr="00576E7D">
        <w:trPr>
          <w:trHeight w:val="305"/>
        </w:trPr>
        <w:tc>
          <w:tcPr>
            <w:tcW w:w="1452" w:type="dxa"/>
            <w:tcBorders>
              <w:top w:val="nil"/>
              <w:left w:val="nil"/>
              <w:bottom w:val="nil"/>
              <w:right w:val="nil"/>
            </w:tcBorders>
          </w:tcPr>
          <w:p w:rsidR="00576E7D" w:rsidRPr="00AA22E7" w:rsidRDefault="00576E7D"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576E7D" w:rsidRPr="00AA22E7" w:rsidRDefault="00576E7D"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576E7D" w:rsidRPr="00AA22E7" w:rsidRDefault="00576E7D" w:rsidP="00AA22E7">
            <w:pPr>
              <w:autoSpaceDE w:val="0"/>
              <w:autoSpaceDN w:val="0"/>
              <w:adjustRightInd w:val="0"/>
              <w:rPr>
                <w:rFonts w:eastAsiaTheme="minorEastAsia"/>
                <w:color w:val="FFFFFF"/>
                <w:sz w:val="22"/>
                <w:szCs w:val="22"/>
              </w:rPr>
            </w:pPr>
          </w:p>
        </w:tc>
        <w:tc>
          <w:tcPr>
            <w:tcW w:w="252" w:type="dxa"/>
            <w:tcBorders>
              <w:top w:val="nil"/>
              <w:left w:val="nil"/>
              <w:bottom w:val="nil"/>
              <w:right w:val="nil"/>
            </w:tcBorders>
          </w:tcPr>
          <w:p w:rsidR="00576E7D" w:rsidRPr="00AA22E7" w:rsidRDefault="00576E7D"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 xml:space="preserve">  </w:t>
            </w:r>
          </w:p>
        </w:tc>
        <w:tc>
          <w:tcPr>
            <w:tcW w:w="1342" w:type="dxa"/>
            <w:tcBorders>
              <w:top w:val="nil"/>
              <w:left w:val="nil"/>
              <w:bottom w:val="nil"/>
              <w:right w:val="nil"/>
            </w:tcBorders>
          </w:tcPr>
          <w:p w:rsidR="00576E7D" w:rsidRPr="00AA22E7" w:rsidRDefault="00576E7D"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 xml:space="preserve"> . </w:t>
            </w:r>
          </w:p>
        </w:tc>
      </w:tr>
      <w:tr w:rsidR="00576E7D" w:rsidRPr="00AA22E7" w:rsidTr="00576E7D">
        <w:trPr>
          <w:trHeight w:val="290"/>
        </w:trPr>
        <w:tc>
          <w:tcPr>
            <w:tcW w:w="1452" w:type="dxa"/>
            <w:tcBorders>
              <w:top w:val="nil"/>
              <w:left w:val="nil"/>
              <w:bottom w:val="nil"/>
              <w:right w:val="nil"/>
            </w:tcBorders>
          </w:tcPr>
          <w:p w:rsidR="00576E7D" w:rsidRPr="00AA22E7" w:rsidRDefault="00576E7D"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576E7D" w:rsidRPr="00AA22E7" w:rsidRDefault="00576E7D"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576E7D" w:rsidRPr="00AA22E7" w:rsidRDefault="00576E7D" w:rsidP="00AA22E7">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576E7D" w:rsidRPr="00AA22E7" w:rsidRDefault="00576E7D" w:rsidP="00AA22E7">
            <w:pPr>
              <w:autoSpaceDE w:val="0"/>
              <w:autoSpaceDN w:val="0"/>
              <w:adjustRightInd w:val="0"/>
              <w:jc w:val="right"/>
              <w:rPr>
                <w:rFonts w:eastAsiaTheme="minorEastAsia"/>
                <w:color w:val="000000"/>
                <w:sz w:val="22"/>
                <w:szCs w:val="22"/>
              </w:rPr>
            </w:pPr>
          </w:p>
        </w:tc>
        <w:tc>
          <w:tcPr>
            <w:tcW w:w="1342" w:type="dxa"/>
            <w:tcBorders>
              <w:top w:val="nil"/>
              <w:left w:val="nil"/>
              <w:bottom w:val="nil"/>
              <w:right w:val="nil"/>
            </w:tcBorders>
          </w:tcPr>
          <w:p w:rsidR="00576E7D" w:rsidRPr="00AA22E7" w:rsidRDefault="00576E7D"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bl>
    <w:p w:rsidR="00933BCD" w:rsidRDefault="00933BCD" w:rsidP="005D335A">
      <w:pPr>
        <w:rPr>
          <w:b/>
        </w:rPr>
        <w:sectPr w:rsidR="00933BCD">
          <w:pgSz w:w="12240" w:h="15840"/>
          <w:pgMar w:top="720" w:right="1440" w:bottom="792" w:left="1440" w:header="720" w:footer="720" w:gutter="0"/>
          <w:cols w:space="720"/>
          <w:docGrid w:linePitch="360"/>
        </w:sectPr>
      </w:pPr>
    </w:p>
    <w:p w:rsidR="00363A32" w:rsidRDefault="00363A32" w:rsidP="00576E7D">
      <w:pPr>
        <w:pStyle w:val="StyleTOC1Bold"/>
        <w:outlineLvl w:val="9"/>
      </w:pPr>
    </w:p>
    <w:p w:rsidR="00576E7D" w:rsidRDefault="00996027" w:rsidP="00576E7D">
      <w:pPr>
        <w:pStyle w:val="StyleTOC1Bold"/>
      </w:pPr>
      <w:bookmarkStart w:id="14" w:name="_Toc471470052"/>
      <w:r>
        <w:t>STATEMENT OF CASH FLOWS DATA</w:t>
      </w:r>
      <w:bookmarkEnd w:id="14"/>
    </w:p>
    <w:p w:rsidR="00996027" w:rsidRPr="00A80B3D" w:rsidRDefault="00996027" w:rsidP="00576E7D">
      <w:pPr>
        <w:pStyle w:val="StyleTOC1Bold"/>
        <w:outlineLvl w:val="9"/>
        <w:rPr>
          <w:b w:val="0"/>
          <w:noProof/>
        </w:rPr>
      </w:pPr>
      <w:r>
        <w:t xml:space="preserve">FOR THE YEAR ENDED </w:t>
      </w:r>
      <w:r w:rsidR="00AA22E7" w:rsidRPr="00AA22E7">
        <w:rPr>
          <w:rFonts w:eastAsiaTheme="minorEastAsia"/>
          <w:color w:val="000000"/>
        </w:rPr>
        <w:t>DECEMBER 31, 20XX</w:t>
      </w:r>
    </w:p>
    <w:p w:rsidR="00AA22E7" w:rsidRDefault="00AA22E7">
      <w:pPr>
        <w:rPr>
          <w:sz w:val="20"/>
          <w:szCs w:val="20"/>
        </w:rPr>
      </w:pPr>
    </w:p>
    <w:p w:rsidR="00576E7D" w:rsidRDefault="00576E7D">
      <w:pPr>
        <w:rPr>
          <w:sz w:val="20"/>
          <w:szCs w:val="20"/>
        </w:rPr>
      </w:pPr>
    </w:p>
    <w:tbl>
      <w:tblPr>
        <w:tblW w:w="9528" w:type="dxa"/>
        <w:tblInd w:w="78" w:type="dxa"/>
        <w:tblLayout w:type="fixed"/>
        <w:tblLook w:val="0000" w:firstRow="0" w:lastRow="0" w:firstColumn="0" w:lastColumn="0" w:noHBand="0" w:noVBand="0"/>
      </w:tblPr>
      <w:tblGrid>
        <w:gridCol w:w="1452"/>
        <w:gridCol w:w="6482"/>
        <w:gridCol w:w="252"/>
        <w:gridCol w:w="1342"/>
      </w:tblGrid>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CASH FLOWS FROM OPERATING ACTIVITIES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S1200-010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Rental Receipts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4,403,263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S1200-020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Interest Receipts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691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S1200-030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Operating Receipts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112,997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S1200-040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Receipts</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4,516,951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S1200-050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Administrative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(173,758)</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S1200-070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Management Fee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(167,751)</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S1200-090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Utilities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(493,874)</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S1200-100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Salaries and Wages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(585,878)</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S1200-110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Operating and Maintenance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(758,077)</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S1200-120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Real Estate Taxes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(276,985)</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S1200-140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Property Insurance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(15,990)</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S1200-160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Tenant Security Deposits </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890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S1200-180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Interest on Mortgages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(365,759)</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S1200-210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Mortgage Insurance Premium (MIP)</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(40,545)</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S1200-230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Disbursements</w:t>
            </w:r>
          </w:p>
        </w:tc>
        <w:tc>
          <w:tcPr>
            <w:tcW w:w="252" w:type="dxa"/>
            <w:tcBorders>
              <w:top w:val="single" w:sz="6" w:space="0" w:color="auto"/>
              <w:left w:val="nil"/>
              <w:bottom w:val="sing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sing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(2,877,727)</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S1200-240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CASH PROVIDED BY (USED IN) OPERATING </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1,639,224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CASH FLOWS FROM INVESTING ACTIVITIES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S1200-245</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Net Deposits to the Mortgage Escrow account</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426,839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S1200-250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Net Deposits to the Reserve for Replacement account</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(111,615)</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S1200-330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Net Purchase of Fixed Assets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(1,977,329)</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S1200-340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Investing Activities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746,163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S1200-350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CASH USED IN INVESTING ACTIVITIES</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(915,942)</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CASH FLOWS FROM FINANCING ACTIVITIES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S1200-360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Principal Payments - First Mortgage (or Bonds)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(126,382)</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S1200-361</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Principal Payments - Second Mortgage  </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(687,665)</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S1200-370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Principal Payments on Loans or Notes Payable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(7,924)</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S1200-420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Distributions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(687,665)</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S1200-460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CASH USED IN FINANCING ACTIVITIES</w:t>
            </w:r>
          </w:p>
        </w:tc>
        <w:tc>
          <w:tcPr>
            <w:tcW w:w="252" w:type="dxa"/>
            <w:tcBorders>
              <w:top w:val="single" w:sz="6" w:space="0" w:color="auto"/>
              <w:left w:val="nil"/>
              <w:bottom w:val="sing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sing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(1,509,636)</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S1200-470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INCREASE (DECREASE) IN CASH</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(786,354)</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S1200-480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Beginning of Period Cash   </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2,077,481 </w:t>
            </w:r>
          </w:p>
        </w:tc>
      </w:tr>
      <w:tr w:rsidR="00AA22E7" w:rsidRPr="00AA22E7" w:rsidTr="00AA22E7">
        <w:trPr>
          <w:trHeight w:val="305"/>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END OF PERIOD CASH</w:t>
            </w:r>
          </w:p>
        </w:tc>
        <w:tc>
          <w:tcPr>
            <w:tcW w:w="252"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1,291,127 </w:t>
            </w:r>
          </w:p>
        </w:tc>
      </w:tr>
      <w:tr w:rsidR="00AA22E7" w:rsidRPr="00AA22E7" w:rsidTr="00AA22E7">
        <w:trPr>
          <w:trHeight w:val="305"/>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bl>
    <w:p w:rsidR="00933BCD" w:rsidRDefault="00933BCD">
      <w:pPr>
        <w:sectPr w:rsidR="00933BCD">
          <w:pgSz w:w="12240" w:h="15840"/>
          <w:pgMar w:top="720" w:right="1440" w:bottom="792" w:left="1440" w:header="720" w:footer="720" w:gutter="0"/>
          <w:cols w:space="720"/>
          <w:docGrid w:linePitch="360"/>
        </w:sectPr>
      </w:pPr>
    </w:p>
    <w:p w:rsidR="00363A32" w:rsidRDefault="00363A32">
      <w:pPr>
        <w:pStyle w:val="StyleTOC1Bold"/>
        <w:outlineLvl w:val="9"/>
      </w:pPr>
    </w:p>
    <w:p w:rsidR="00996027" w:rsidRDefault="00996027">
      <w:pPr>
        <w:pStyle w:val="StyleTOC1Bold"/>
        <w:outlineLvl w:val="9"/>
      </w:pPr>
      <w:r>
        <w:t>STATEMENT OF CASH FLOWS DATA – CONTINUED</w:t>
      </w:r>
    </w:p>
    <w:p w:rsidR="00996027" w:rsidRDefault="00996027" w:rsidP="00876375">
      <w:pPr>
        <w:jc w:val="center"/>
        <w:rPr>
          <w:rFonts w:eastAsiaTheme="minorEastAsia"/>
          <w:b/>
          <w:bCs/>
          <w:color w:val="000000"/>
        </w:rPr>
      </w:pPr>
      <w:r>
        <w:rPr>
          <w:b/>
        </w:rPr>
        <w:t xml:space="preserve">FOR THE YEAR ENDED </w:t>
      </w:r>
      <w:r w:rsidR="00AA22E7" w:rsidRPr="00AA22E7">
        <w:rPr>
          <w:rFonts w:eastAsiaTheme="minorEastAsia"/>
          <w:b/>
          <w:bCs/>
          <w:color w:val="000000"/>
        </w:rPr>
        <w:t>DECEMBER 31, 20XX</w:t>
      </w:r>
    </w:p>
    <w:p w:rsidR="00576E7D" w:rsidRDefault="00576E7D" w:rsidP="00876375">
      <w:pPr>
        <w:jc w:val="center"/>
        <w:rPr>
          <w:b/>
          <w:noProof/>
        </w:rPr>
      </w:pPr>
    </w:p>
    <w:p w:rsidR="00AA22E7" w:rsidRDefault="00AA22E7" w:rsidP="00576E7D">
      <w:pPr>
        <w:rPr>
          <w:sz w:val="20"/>
          <w:szCs w:val="20"/>
        </w:rPr>
      </w:pPr>
    </w:p>
    <w:tbl>
      <w:tblPr>
        <w:tblW w:w="9528" w:type="dxa"/>
        <w:tblInd w:w="78" w:type="dxa"/>
        <w:tblLayout w:type="fixed"/>
        <w:tblLook w:val="0000" w:firstRow="0" w:lastRow="0" w:firstColumn="0" w:lastColumn="0" w:noHBand="0" w:noVBand="0"/>
      </w:tblPr>
      <w:tblGrid>
        <w:gridCol w:w="1452"/>
        <w:gridCol w:w="6482"/>
        <w:gridCol w:w="252"/>
        <w:gridCol w:w="1342"/>
      </w:tblGrid>
      <w:tr w:rsidR="00AA22E7" w:rsidRPr="00AA22E7" w:rsidTr="00B93698">
        <w:trPr>
          <w:trHeight w:val="290"/>
        </w:trPr>
        <w:tc>
          <w:tcPr>
            <w:tcW w:w="7934"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RECONCILIATION OF NET LOSS TO NET CASH PROVIDED </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B93698">
        <w:trPr>
          <w:trHeight w:val="290"/>
        </w:trPr>
        <w:tc>
          <w:tcPr>
            <w:tcW w:w="7934"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BY OPERATING ACTIVITIES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305"/>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3250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Change in Total Net Assets from Operations</w:t>
            </w:r>
          </w:p>
        </w:tc>
        <w:tc>
          <w:tcPr>
            <w:tcW w:w="252"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900,725 </w:t>
            </w:r>
          </w:p>
        </w:tc>
      </w:tr>
      <w:tr w:rsidR="00AA22E7" w:rsidRPr="00AA22E7" w:rsidTr="00AA22E7">
        <w:trPr>
          <w:trHeight w:val="305"/>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B93698">
        <w:trPr>
          <w:trHeight w:val="290"/>
        </w:trPr>
        <w:tc>
          <w:tcPr>
            <w:tcW w:w="7934"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Adjustments to Reconcile Net Profit (Loss) to Net Cash Provided by </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B93698">
        <w:trPr>
          <w:trHeight w:val="290"/>
        </w:trPr>
        <w:tc>
          <w:tcPr>
            <w:tcW w:w="7934"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(Used in) Operating Activities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6600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Depreciation Expenses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927,845 </w:t>
            </w:r>
          </w:p>
        </w:tc>
      </w:tr>
      <w:tr w:rsidR="00B93698" w:rsidRPr="00AA22E7" w:rsidTr="00AA22E7">
        <w:trPr>
          <w:trHeight w:val="290"/>
        </w:trPr>
        <w:tc>
          <w:tcPr>
            <w:tcW w:w="1452" w:type="dxa"/>
            <w:tcBorders>
              <w:top w:val="nil"/>
              <w:left w:val="nil"/>
              <w:bottom w:val="nil"/>
              <w:right w:val="nil"/>
            </w:tcBorders>
          </w:tcPr>
          <w:p w:rsidR="00B93698" w:rsidRPr="00AA22E7" w:rsidRDefault="00B93698" w:rsidP="00AA22E7">
            <w:pPr>
              <w:autoSpaceDE w:val="0"/>
              <w:autoSpaceDN w:val="0"/>
              <w:adjustRightInd w:val="0"/>
              <w:rPr>
                <w:rFonts w:eastAsiaTheme="minorEastAsia"/>
                <w:color w:val="000000"/>
                <w:sz w:val="22"/>
                <w:szCs w:val="22"/>
              </w:rPr>
            </w:pPr>
            <w:r>
              <w:rPr>
                <w:rFonts w:eastAsiaTheme="minorEastAsia"/>
                <w:color w:val="000000"/>
                <w:sz w:val="22"/>
                <w:szCs w:val="22"/>
              </w:rPr>
              <w:t>S1200-486</w:t>
            </w:r>
          </w:p>
        </w:tc>
        <w:tc>
          <w:tcPr>
            <w:tcW w:w="6482" w:type="dxa"/>
            <w:tcBorders>
              <w:top w:val="nil"/>
              <w:left w:val="nil"/>
              <w:bottom w:val="nil"/>
              <w:right w:val="nil"/>
            </w:tcBorders>
          </w:tcPr>
          <w:p w:rsidR="00B93698" w:rsidRPr="00AA22E7" w:rsidRDefault="00B93698" w:rsidP="00AA22E7">
            <w:pPr>
              <w:autoSpaceDE w:val="0"/>
              <w:autoSpaceDN w:val="0"/>
              <w:adjustRightInd w:val="0"/>
              <w:rPr>
                <w:rFonts w:eastAsiaTheme="minorEastAsia"/>
                <w:color w:val="000000"/>
                <w:sz w:val="22"/>
                <w:szCs w:val="22"/>
              </w:rPr>
            </w:pPr>
            <w:r w:rsidRPr="00B93698">
              <w:rPr>
                <w:rFonts w:eastAsiaTheme="minorEastAsia"/>
                <w:color w:val="000000"/>
                <w:sz w:val="22"/>
                <w:szCs w:val="22"/>
              </w:rPr>
              <w:t>Amortization of debt issuance costs included in interest</w:t>
            </w:r>
          </w:p>
        </w:tc>
        <w:tc>
          <w:tcPr>
            <w:tcW w:w="252" w:type="dxa"/>
            <w:tcBorders>
              <w:top w:val="nil"/>
              <w:left w:val="nil"/>
              <w:bottom w:val="nil"/>
              <w:right w:val="nil"/>
            </w:tcBorders>
          </w:tcPr>
          <w:p w:rsidR="00B93698" w:rsidRPr="00AA22E7" w:rsidRDefault="00B93698"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B93698" w:rsidRPr="00AA22E7" w:rsidRDefault="00B93698" w:rsidP="00AA22E7">
            <w:pPr>
              <w:autoSpaceDE w:val="0"/>
              <w:autoSpaceDN w:val="0"/>
              <w:adjustRightInd w:val="0"/>
              <w:jc w:val="right"/>
              <w:rPr>
                <w:rFonts w:eastAsiaTheme="minorEastAsia"/>
                <w:color w:val="000000"/>
                <w:sz w:val="22"/>
                <w:szCs w:val="22"/>
              </w:rPr>
            </w:pPr>
            <w:r>
              <w:rPr>
                <w:rFonts w:eastAsiaTheme="minorEastAsia"/>
                <w:color w:val="000000"/>
                <w:sz w:val="22"/>
                <w:szCs w:val="22"/>
              </w:rPr>
              <w:t>10,095</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S1200-490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Decrease (increase) in Tenant/Member Accounts Receivable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(17,882)</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S1200-500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Decrease (increase) in Accounts Receivable - Other</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(13,694)</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S1200-520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Decrease (increase) in Prepaid Expenses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(15,990)</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S1200-540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Increase (decrease) in Accounts Payable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371,608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S1200-560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Increase (decrease) in Accrued Liabilities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(2,291)</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S1200-570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Increase (decrease) in Accrued Interest Payable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(427)</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S1200-580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Increase (decrease) in Tenant Security Deposits held in trust</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890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S1200-590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Increase (decrease) in Prepaid Revenue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17,098 </w:t>
            </w:r>
          </w:p>
        </w:tc>
      </w:tr>
      <w:tr w:rsidR="00AA22E7" w:rsidRPr="00AA22E7" w:rsidTr="00AA22E7">
        <w:trPr>
          <w:trHeight w:val="581"/>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S1200-600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adjustments to reconcile net profit (loss) to Net Cash provided by (used in) Operating Activities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(538,753)</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305"/>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S1200-610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NET CASH PROVIDED BY OPERATING ACTIVITIES</w:t>
            </w:r>
          </w:p>
        </w:tc>
        <w:tc>
          <w:tcPr>
            <w:tcW w:w="252"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1,639,224 </w:t>
            </w:r>
          </w:p>
        </w:tc>
      </w:tr>
      <w:tr w:rsidR="00AA22E7" w:rsidRPr="00AA22E7" w:rsidTr="00AA22E7">
        <w:trPr>
          <w:trHeight w:val="305"/>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bl>
    <w:p w:rsidR="00933BCD" w:rsidRDefault="00933BCD">
      <w:pPr>
        <w:outlineLvl w:val="8"/>
        <w:rPr>
          <w:b/>
        </w:rPr>
        <w:sectPr w:rsidR="00933BCD">
          <w:pgSz w:w="12240" w:h="15840"/>
          <w:pgMar w:top="720" w:right="1440" w:bottom="792" w:left="1440" w:header="720" w:footer="720" w:gutter="0"/>
          <w:cols w:space="720"/>
          <w:docGrid w:linePitch="360"/>
        </w:sectPr>
      </w:pPr>
    </w:p>
    <w:p w:rsidR="00576E7D" w:rsidRDefault="00576E7D" w:rsidP="00576E7D">
      <w:pPr>
        <w:pStyle w:val="StyleTOC1Bold"/>
        <w:outlineLvl w:val="9"/>
      </w:pPr>
    </w:p>
    <w:p w:rsidR="00996027" w:rsidRDefault="00996027">
      <w:pPr>
        <w:pStyle w:val="StyleTOC1Bold"/>
      </w:pPr>
      <w:bookmarkStart w:id="15" w:name="_Toc471470053"/>
      <w:r>
        <w:t>SCHEDULE OF RESERVE FOR REPLACEMENTS &amp; RESIDUAL RECEIPTS</w:t>
      </w:r>
      <w:bookmarkEnd w:id="15"/>
    </w:p>
    <w:p w:rsidR="00A80B3D" w:rsidRDefault="00996027" w:rsidP="00876375">
      <w:pPr>
        <w:jc w:val="center"/>
        <w:rPr>
          <w:rFonts w:eastAsiaTheme="minorEastAsia"/>
          <w:b/>
          <w:bCs/>
          <w:color w:val="000000"/>
        </w:rPr>
      </w:pPr>
      <w:r>
        <w:rPr>
          <w:b/>
        </w:rPr>
        <w:t xml:space="preserve">YEAR ENDED </w:t>
      </w:r>
      <w:r w:rsidR="00AA22E7" w:rsidRPr="00AA22E7">
        <w:rPr>
          <w:rFonts w:eastAsiaTheme="minorEastAsia"/>
          <w:b/>
          <w:bCs/>
          <w:color w:val="000000"/>
        </w:rPr>
        <w:t>DECEMBER 31, 20XX</w:t>
      </w:r>
    </w:p>
    <w:p w:rsidR="00576E7D" w:rsidRDefault="00576E7D" w:rsidP="00876375">
      <w:pPr>
        <w:jc w:val="center"/>
        <w:rPr>
          <w:b/>
          <w:noProof/>
        </w:rPr>
      </w:pPr>
    </w:p>
    <w:p w:rsidR="00AA22E7" w:rsidRDefault="00AA22E7" w:rsidP="00A80B3D">
      <w:pPr>
        <w:jc w:val="center"/>
        <w:rPr>
          <w:sz w:val="20"/>
          <w:szCs w:val="20"/>
        </w:rPr>
      </w:pPr>
    </w:p>
    <w:tbl>
      <w:tblPr>
        <w:tblW w:w="9528" w:type="dxa"/>
        <w:tblInd w:w="78" w:type="dxa"/>
        <w:tblLayout w:type="fixed"/>
        <w:tblLook w:val="0000" w:firstRow="0" w:lastRow="0" w:firstColumn="0" w:lastColumn="0" w:noHBand="0" w:noVBand="0"/>
      </w:tblPr>
      <w:tblGrid>
        <w:gridCol w:w="1452"/>
        <w:gridCol w:w="6482"/>
        <w:gridCol w:w="252"/>
        <w:gridCol w:w="1342"/>
      </w:tblGrid>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SCHEDULE OF RESERVE FOR REPLACEMENTS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1320P</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Balance at Beginning of Year</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576,472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1320DT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Total Monthly Deposits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250,459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1320INT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Interest on Replacement Reserve Accounts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165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1320WT</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Approved Withdrawals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139,009 </w:t>
            </w:r>
          </w:p>
        </w:tc>
      </w:tr>
      <w:tr w:rsidR="00AA22E7" w:rsidRPr="00AA22E7" w:rsidTr="00AA22E7">
        <w:trPr>
          <w:trHeight w:val="305"/>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1320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Balance at End of Year, Confirmed by Mortgagee</w:t>
            </w:r>
          </w:p>
        </w:tc>
        <w:tc>
          <w:tcPr>
            <w:tcW w:w="252"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688,087 </w:t>
            </w:r>
          </w:p>
        </w:tc>
      </w:tr>
      <w:tr w:rsidR="00AA22E7" w:rsidRPr="00AA22E7" w:rsidTr="00AA22E7">
        <w:trPr>
          <w:trHeight w:val="305"/>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1320R</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Deposits Suspended or Waived Indicator</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NO</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bl>
    <w:p w:rsidR="00996027" w:rsidRDefault="00996027" w:rsidP="00A80B3D">
      <w:pPr>
        <w:jc w:val="center"/>
        <w:rPr>
          <w:b/>
        </w:rPr>
      </w:pPr>
    </w:p>
    <w:p w:rsidR="00996027" w:rsidRDefault="00996027">
      <w:pPr>
        <w:jc w:val="center"/>
        <w:outlineLvl w:val="1"/>
        <w:rPr>
          <w:b/>
        </w:rPr>
        <w:sectPr w:rsidR="00996027">
          <w:pgSz w:w="12240" w:h="15840"/>
          <w:pgMar w:top="720" w:right="1440" w:bottom="792" w:left="1440" w:header="720" w:footer="720" w:gutter="0"/>
          <w:cols w:space="720"/>
          <w:docGrid w:linePitch="360"/>
        </w:sectPr>
      </w:pPr>
    </w:p>
    <w:p w:rsidR="00363A32" w:rsidRDefault="00363A32" w:rsidP="00576E7D">
      <w:pPr>
        <w:pStyle w:val="StyleTOC1Bold"/>
        <w:outlineLvl w:val="9"/>
      </w:pPr>
    </w:p>
    <w:p w:rsidR="00996027" w:rsidRDefault="00996027">
      <w:pPr>
        <w:pStyle w:val="StyleTOC1Bold"/>
      </w:pPr>
      <w:bookmarkStart w:id="16" w:name="_Toc471470054"/>
      <w:r>
        <w:t>COMPUTATION OF SURPLUS CASH</w:t>
      </w:r>
      <w:bookmarkEnd w:id="16"/>
    </w:p>
    <w:p w:rsidR="00A80B3D" w:rsidRDefault="00996027" w:rsidP="00A80B3D">
      <w:pPr>
        <w:jc w:val="center"/>
        <w:rPr>
          <w:b/>
          <w:noProof/>
        </w:rPr>
      </w:pPr>
      <w:r>
        <w:rPr>
          <w:b/>
        </w:rPr>
        <w:t xml:space="preserve">YEAR ENDED </w:t>
      </w:r>
      <w:r w:rsidR="00AA22E7" w:rsidRPr="00AA22E7">
        <w:rPr>
          <w:rFonts w:eastAsiaTheme="minorEastAsia"/>
          <w:b/>
          <w:bCs/>
          <w:color w:val="000000"/>
        </w:rPr>
        <w:t>DECEMBER 31, 20XX</w:t>
      </w:r>
    </w:p>
    <w:p w:rsidR="00AA22E7" w:rsidRDefault="00AA22E7" w:rsidP="00A80B3D">
      <w:pPr>
        <w:jc w:val="center"/>
        <w:rPr>
          <w:sz w:val="20"/>
          <w:szCs w:val="20"/>
        </w:rPr>
      </w:pPr>
    </w:p>
    <w:tbl>
      <w:tblPr>
        <w:tblW w:w="9528" w:type="dxa"/>
        <w:tblInd w:w="78" w:type="dxa"/>
        <w:tblLayout w:type="fixed"/>
        <w:tblLook w:val="0000" w:firstRow="0" w:lastRow="0" w:firstColumn="0" w:lastColumn="0" w:noHBand="0" w:noVBand="0"/>
      </w:tblPr>
      <w:tblGrid>
        <w:gridCol w:w="1452"/>
        <w:gridCol w:w="6482"/>
        <w:gridCol w:w="252"/>
        <w:gridCol w:w="1342"/>
      </w:tblGrid>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S1300-010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Cash</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1,379,127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1135</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Tenant subsidy due for period covered by financial statement</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24,790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S1300-040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Cash</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1,403,917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Current Obligations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S1300-050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Accrued Mortgage (or Bond) Interest Payable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30,247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S1300-075</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Accounts Payable - 3 days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643,544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S1300-100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Accrued Expenses [not escrowed]</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41,189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2210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Prepaid Revenue</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38,997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2191</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Tenant Security Deposits Liability</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83,820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S1300-110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Other Current Obligations</w:t>
            </w: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32,056 </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S1300-140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Total Current Obligations</w:t>
            </w:r>
          </w:p>
        </w:tc>
        <w:tc>
          <w:tcPr>
            <w:tcW w:w="252" w:type="dxa"/>
            <w:tcBorders>
              <w:top w:val="single" w:sz="6" w:space="0" w:color="auto"/>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869,853 </w:t>
            </w:r>
          </w:p>
        </w:tc>
      </w:tr>
      <w:tr w:rsidR="00AA22E7" w:rsidRPr="00AA22E7" w:rsidTr="00AA22E7">
        <w:trPr>
          <w:trHeight w:val="305"/>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S1300-150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Surplus Cash (Deficiency)</w:t>
            </w:r>
          </w:p>
        </w:tc>
        <w:tc>
          <w:tcPr>
            <w:tcW w:w="252"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534,064 </w:t>
            </w:r>
          </w:p>
        </w:tc>
      </w:tr>
      <w:tr w:rsidR="00AA22E7" w:rsidRPr="00AA22E7" w:rsidTr="00AA22E7">
        <w:trPr>
          <w:trHeight w:val="319"/>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S1300-200</w:t>
            </w: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 xml:space="preserve">   Amount Available for Distribution during next fiscal period</w:t>
            </w:r>
          </w:p>
        </w:tc>
        <w:tc>
          <w:tcPr>
            <w:tcW w:w="252"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rPr>
                <w:rFonts w:eastAsiaTheme="minorEastAsia"/>
                <w:color w:val="000000"/>
                <w:sz w:val="22"/>
                <w:szCs w:val="22"/>
              </w:rPr>
            </w:pPr>
            <w:r w:rsidRPr="00AA22E7">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sz w:val="22"/>
                <w:szCs w:val="22"/>
              </w:rPr>
            </w:pPr>
            <w:r w:rsidRPr="00AA22E7">
              <w:rPr>
                <w:rFonts w:eastAsiaTheme="minorEastAsia"/>
                <w:color w:val="000000"/>
                <w:sz w:val="22"/>
                <w:szCs w:val="22"/>
              </w:rPr>
              <w:t xml:space="preserve">534,064 </w:t>
            </w:r>
          </w:p>
        </w:tc>
      </w:tr>
      <w:tr w:rsidR="00AA22E7" w:rsidRPr="00AA22E7" w:rsidTr="00AA22E7">
        <w:trPr>
          <w:trHeight w:val="305"/>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FFFFFF"/>
                <w:sz w:val="22"/>
                <w:szCs w:val="22"/>
              </w:rPr>
            </w:pPr>
            <w:r w:rsidRPr="00AA22E7">
              <w:rPr>
                <w:rFonts w:eastAsiaTheme="minorEastAsia"/>
                <w:color w:val="FFFFFF"/>
                <w:sz w:val="22"/>
                <w:szCs w:val="22"/>
              </w:rPr>
              <w:t>.</w:t>
            </w:r>
          </w:p>
        </w:tc>
      </w:tr>
    </w:tbl>
    <w:p w:rsidR="00A80B3D" w:rsidRDefault="00A80B3D" w:rsidP="00A80B3D">
      <w:pPr>
        <w:jc w:val="center"/>
        <w:rPr>
          <w:b/>
          <w:noProof/>
        </w:rPr>
      </w:pPr>
      <w:r>
        <w:rPr>
          <w:b/>
          <w:noProof/>
        </w:rPr>
        <w:t xml:space="preserve"> </w:t>
      </w:r>
    </w:p>
    <w:p w:rsidR="00996027" w:rsidRDefault="00996027" w:rsidP="005D335A">
      <w:pPr>
        <w:jc w:val="center"/>
        <w:rPr>
          <w:b/>
          <w:noProof/>
        </w:rPr>
      </w:pPr>
    </w:p>
    <w:p w:rsidR="00996027" w:rsidRDefault="00996027">
      <w:pPr>
        <w:sectPr w:rsidR="00996027">
          <w:pgSz w:w="12240" w:h="15840"/>
          <w:pgMar w:top="720" w:right="1440" w:bottom="792" w:left="1440" w:header="720" w:footer="720" w:gutter="0"/>
          <w:cols w:space="720"/>
          <w:docGrid w:linePitch="360"/>
        </w:sectPr>
      </w:pPr>
    </w:p>
    <w:p w:rsidR="00996027" w:rsidRDefault="00996027" w:rsidP="00576E7D">
      <w:pPr>
        <w:rPr>
          <w:b/>
        </w:rPr>
      </w:pPr>
    </w:p>
    <w:p w:rsidR="00996027" w:rsidRDefault="00996027">
      <w:pPr>
        <w:pStyle w:val="StyleTOC1Bold"/>
        <w:rPr>
          <w:sz w:val="2"/>
          <w:szCs w:val="2"/>
        </w:rPr>
      </w:pPr>
      <w:bookmarkStart w:id="17" w:name="_Toc471470055"/>
      <w:r>
        <w:t>SCHEDULE OF FIXED ASSETS</w:t>
      </w:r>
      <w:bookmarkEnd w:id="17"/>
    </w:p>
    <w:p w:rsidR="00996027" w:rsidRDefault="00AA22E7">
      <w:pPr>
        <w:jc w:val="center"/>
        <w:rPr>
          <w:b/>
          <w:noProof/>
        </w:rPr>
      </w:pPr>
      <w:r w:rsidRPr="00AA22E7">
        <w:rPr>
          <w:rFonts w:eastAsiaTheme="minorEastAsia"/>
          <w:b/>
          <w:bCs/>
          <w:color w:val="000000"/>
        </w:rPr>
        <w:t>DECEMBER 31, 20XX</w:t>
      </w:r>
    </w:p>
    <w:p w:rsidR="00AA22E7" w:rsidRDefault="00AA22E7">
      <w:pPr>
        <w:jc w:val="center"/>
        <w:rPr>
          <w:sz w:val="20"/>
          <w:szCs w:val="20"/>
        </w:rPr>
      </w:pPr>
    </w:p>
    <w:tbl>
      <w:tblPr>
        <w:tblW w:w="0" w:type="auto"/>
        <w:tblInd w:w="78" w:type="dxa"/>
        <w:tblLayout w:type="fixed"/>
        <w:tblLook w:val="0000" w:firstRow="0" w:lastRow="0" w:firstColumn="0" w:lastColumn="0" w:noHBand="0" w:noVBand="0"/>
      </w:tblPr>
      <w:tblGrid>
        <w:gridCol w:w="3902"/>
        <w:gridCol w:w="329"/>
        <w:gridCol w:w="1306"/>
        <w:gridCol w:w="273"/>
        <w:gridCol w:w="1306"/>
        <w:gridCol w:w="274"/>
        <w:gridCol w:w="1305"/>
        <w:gridCol w:w="274"/>
        <w:gridCol w:w="1305"/>
      </w:tblGrid>
      <w:tr w:rsidR="00AA22E7" w:rsidRPr="00AA22E7" w:rsidTr="00AA22E7">
        <w:trPr>
          <w:trHeight w:val="278"/>
        </w:trPr>
        <w:tc>
          <w:tcPr>
            <w:tcW w:w="390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rPr>
            </w:pPr>
          </w:p>
        </w:tc>
        <w:tc>
          <w:tcPr>
            <w:tcW w:w="329"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b/>
                <w:bCs/>
                <w:color w:val="000000"/>
              </w:rPr>
            </w:pPr>
            <w:r w:rsidRPr="00AA22E7">
              <w:rPr>
                <w:rFonts w:eastAsiaTheme="minorEastAsia"/>
                <w:b/>
                <w:bCs/>
                <w:color w:val="000000"/>
              </w:rPr>
              <w:t xml:space="preserve"> Beginning </w:t>
            </w:r>
          </w:p>
        </w:tc>
        <w:tc>
          <w:tcPr>
            <w:tcW w:w="273"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b/>
                <w:bCs/>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b/>
                <w:bCs/>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b/>
                <w:bCs/>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b/>
                <w:bCs/>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b/>
                <w:bCs/>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b/>
                <w:bCs/>
                <w:color w:val="000000"/>
              </w:rPr>
            </w:pPr>
            <w:r w:rsidRPr="00AA22E7">
              <w:rPr>
                <w:rFonts w:eastAsiaTheme="minorEastAsia"/>
                <w:b/>
                <w:bCs/>
                <w:color w:val="000000"/>
              </w:rPr>
              <w:t>Ending</w:t>
            </w:r>
          </w:p>
        </w:tc>
      </w:tr>
      <w:tr w:rsidR="00AA22E7" w:rsidRPr="00AA22E7" w:rsidTr="00AA22E7">
        <w:trPr>
          <w:trHeight w:val="290"/>
        </w:trPr>
        <w:tc>
          <w:tcPr>
            <w:tcW w:w="390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rPr>
            </w:pPr>
          </w:p>
        </w:tc>
        <w:tc>
          <w:tcPr>
            <w:tcW w:w="329"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rPr>
            </w:pPr>
          </w:p>
        </w:tc>
        <w:tc>
          <w:tcPr>
            <w:tcW w:w="1306" w:type="dxa"/>
            <w:tcBorders>
              <w:top w:val="nil"/>
              <w:left w:val="nil"/>
              <w:bottom w:val="single" w:sz="6" w:space="0" w:color="auto"/>
              <w:right w:val="nil"/>
            </w:tcBorders>
          </w:tcPr>
          <w:p w:rsidR="00AA22E7" w:rsidRPr="00AA22E7" w:rsidRDefault="00AA22E7" w:rsidP="00AA22E7">
            <w:pPr>
              <w:autoSpaceDE w:val="0"/>
              <w:autoSpaceDN w:val="0"/>
              <w:adjustRightInd w:val="0"/>
              <w:jc w:val="center"/>
              <w:rPr>
                <w:rFonts w:eastAsiaTheme="minorEastAsia"/>
                <w:b/>
                <w:bCs/>
                <w:color w:val="000000"/>
              </w:rPr>
            </w:pPr>
            <w:r w:rsidRPr="00AA22E7">
              <w:rPr>
                <w:rFonts w:eastAsiaTheme="minorEastAsia"/>
                <w:b/>
                <w:bCs/>
                <w:color w:val="000000"/>
              </w:rPr>
              <w:t xml:space="preserve"> Balance </w:t>
            </w:r>
          </w:p>
        </w:tc>
        <w:tc>
          <w:tcPr>
            <w:tcW w:w="273"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b/>
                <w:bCs/>
                <w:color w:val="000000"/>
              </w:rPr>
            </w:pPr>
          </w:p>
        </w:tc>
        <w:tc>
          <w:tcPr>
            <w:tcW w:w="1306" w:type="dxa"/>
            <w:tcBorders>
              <w:top w:val="nil"/>
              <w:left w:val="nil"/>
              <w:bottom w:val="single" w:sz="6" w:space="0" w:color="auto"/>
              <w:right w:val="nil"/>
            </w:tcBorders>
          </w:tcPr>
          <w:p w:rsidR="00AA22E7" w:rsidRPr="00AA22E7" w:rsidRDefault="00AA22E7" w:rsidP="00AA22E7">
            <w:pPr>
              <w:autoSpaceDE w:val="0"/>
              <w:autoSpaceDN w:val="0"/>
              <w:adjustRightInd w:val="0"/>
              <w:jc w:val="center"/>
              <w:rPr>
                <w:rFonts w:eastAsiaTheme="minorEastAsia"/>
                <w:b/>
                <w:bCs/>
                <w:color w:val="000000"/>
              </w:rPr>
            </w:pPr>
            <w:r w:rsidRPr="00AA22E7">
              <w:rPr>
                <w:rFonts w:eastAsiaTheme="minorEastAsia"/>
                <w:b/>
                <w:bCs/>
                <w:color w:val="000000"/>
              </w:rPr>
              <w:t>Additions</w:t>
            </w:r>
          </w:p>
        </w:tc>
        <w:tc>
          <w:tcPr>
            <w:tcW w:w="274"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b/>
                <w:bCs/>
                <w:color w:val="000000"/>
              </w:rPr>
            </w:pPr>
          </w:p>
        </w:tc>
        <w:tc>
          <w:tcPr>
            <w:tcW w:w="1305" w:type="dxa"/>
            <w:tcBorders>
              <w:top w:val="nil"/>
              <w:left w:val="nil"/>
              <w:bottom w:val="single" w:sz="6" w:space="0" w:color="auto"/>
              <w:right w:val="nil"/>
            </w:tcBorders>
          </w:tcPr>
          <w:p w:rsidR="00AA22E7" w:rsidRPr="00AA22E7" w:rsidRDefault="00AA22E7" w:rsidP="00AA22E7">
            <w:pPr>
              <w:autoSpaceDE w:val="0"/>
              <w:autoSpaceDN w:val="0"/>
              <w:adjustRightInd w:val="0"/>
              <w:jc w:val="center"/>
              <w:rPr>
                <w:rFonts w:eastAsiaTheme="minorEastAsia"/>
                <w:b/>
                <w:bCs/>
                <w:color w:val="000000"/>
              </w:rPr>
            </w:pPr>
            <w:r w:rsidRPr="00AA22E7">
              <w:rPr>
                <w:rFonts w:eastAsiaTheme="minorEastAsia"/>
                <w:b/>
                <w:bCs/>
                <w:color w:val="000000"/>
              </w:rPr>
              <w:t>Deletions</w:t>
            </w:r>
          </w:p>
        </w:tc>
        <w:tc>
          <w:tcPr>
            <w:tcW w:w="274"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b/>
                <w:bCs/>
                <w:color w:val="000000"/>
              </w:rPr>
            </w:pPr>
          </w:p>
        </w:tc>
        <w:tc>
          <w:tcPr>
            <w:tcW w:w="1305" w:type="dxa"/>
            <w:tcBorders>
              <w:top w:val="nil"/>
              <w:left w:val="nil"/>
              <w:bottom w:val="single" w:sz="6" w:space="0" w:color="auto"/>
              <w:right w:val="nil"/>
            </w:tcBorders>
          </w:tcPr>
          <w:p w:rsidR="00AA22E7" w:rsidRPr="00AA22E7" w:rsidRDefault="00AA22E7" w:rsidP="00AA22E7">
            <w:pPr>
              <w:autoSpaceDE w:val="0"/>
              <w:autoSpaceDN w:val="0"/>
              <w:adjustRightInd w:val="0"/>
              <w:jc w:val="center"/>
              <w:rPr>
                <w:rFonts w:eastAsiaTheme="minorEastAsia"/>
                <w:b/>
                <w:bCs/>
                <w:color w:val="000000"/>
              </w:rPr>
            </w:pPr>
            <w:r w:rsidRPr="00AA22E7">
              <w:rPr>
                <w:rFonts w:eastAsiaTheme="minorEastAsia"/>
                <w:b/>
                <w:bCs/>
                <w:color w:val="000000"/>
              </w:rPr>
              <w:t>Balance</w:t>
            </w:r>
          </w:p>
        </w:tc>
      </w:tr>
      <w:tr w:rsidR="00AA22E7" w:rsidRPr="00AA22E7" w:rsidTr="00AA22E7">
        <w:trPr>
          <w:trHeight w:val="290"/>
        </w:trPr>
        <w:tc>
          <w:tcPr>
            <w:tcW w:w="390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rPr>
            </w:pPr>
          </w:p>
        </w:tc>
        <w:tc>
          <w:tcPr>
            <w:tcW w:w="329"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b/>
                <w:bCs/>
                <w:color w:val="000000"/>
              </w:rPr>
            </w:pPr>
          </w:p>
        </w:tc>
        <w:tc>
          <w:tcPr>
            <w:tcW w:w="273"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b/>
                <w:bCs/>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b/>
                <w:bCs/>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b/>
                <w:bCs/>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b/>
                <w:bCs/>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b/>
                <w:bCs/>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b/>
                <w:bCs/>
                <w:color w:val="000000"/>
              </w:rPr>
            </w:pPr>
          </w:p>
        </w:tc>
      </w:tr>
      <w:tr w:rsidR="00AA22E7" w:rsidRPr="00AA22E7" w:rsidTr="00AA22E7">
        <w:trPr>
          <w:trHeight w:val="449"/>
        </w:trPr>
        <w:tc>
          <w:tcPr>
            <w:tcW w:w="390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1410 Land</w:t>
            </w:r>
          </w:p>
        </w:tc>
        <w:tc>
          <w:tcPr>
            <w:tcW w:w="329"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color w:val="000000"/>
              </w:rPr>
            </w:pPr>
            <w:r w:rsidRPr="00AA22E7">
              <w:rPr>
                <w:rFonts w:eastAsiaTheme="minorEastAsia"/>
                <w:color w:val="000000"/>
              </w:rPr>
              <w:t>$</w:t>
            </w:r>
          </w:p>
        </w:tc>
        <w:tc>
          <w:tcPr>
            <w:tcW w:w="1306"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3,606,982</w:t>
            </w:r>
          </w:p>
        </w:tc>
        <w:tc>
          <w:tcPr>
            <w:tcW w:w="273"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w:t>
            </w:r>
          </w:p>
        </w:tc>
        <w:tc>
          <w:tcPr>
            <w:tcW w:w="130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 xml:space="preserve">3,606,982 </w:t>
            </w:r>
          </w:p>
        </w:tc>
      </w:tr>
      <w:tr w:rsidR="00AA22E7" w:rsidRPr="00AA22E7" w:rsidTr="00AA22E7">
        <w:trPr>
          <w:trHeight w:val="449"/>
        </w:trPr>
        <w:tc>
          <w:tcPr>
            <w:tcW w:w="390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1420 Buildings</w:t>
            </w:r>
          </w:p>
        </w:tc>
        <w:tc>
          <w:tcPr>
            <w:tcW w:w="329"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12,479,162</w:t>
            </w:r>
          </w:p>
        </w:tc>
        <w:tc>
          <w:tcPr>
            <w:tcW w:w="273"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2,002,857</w:t>
            </w: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 xml:space="preserve">14,482,019 </w:t>
            </w:r>
          </w:p>
        </w:tc>
      </w:tr>
      <w:tr w:rsidR="00AA22E7" w:rsidRPr="00AA22E7" w:rsidTr="00AA22E7">
        <w:trPr>
          <w:trHeight w:val="449"/>
        </w:trPr>
        <w:tc>
          <w:tcPr>
            <w:tcW w:w="390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1440 Building Equipment (Portable)</w:t>
            </w:r>
          </w:p>
        </w:tc>
        <w:tc>
          <w:tcPr>
            <w:tcW w:w="329"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721,107</w:t>
            </w:r>
          </w:p>
        </w:tc>
        <w:tc>
          <w:tcPr>
            <w:tcW w:w="273"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24,359</w:t>
            </w: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 xml:space="preserve">745,466 </w:t>
            </w:r>
          </w:p>
        </w:tc>
      </w:tr>
      <w:tr w:rsidR="00AA22E7" w:rsidRPr="00AA22E7" w:rsidTr="00AA22E7">
        <w:trPr>
          <w:trHeight w:val="449"/>
        </w:trPr>
        <w:tc>
          <w:tcPr>
            <w:tcW w:w="390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1450 Furniture for Project/Tenant Use</w:t>
            </w:r>
          </w:p>
        </w:tc>
        <w:tc>
          <w:tcPr>
            <w:tcW w:w="329"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273"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r>
      <w:tr w:rsidR="00AA22E7" w:rsidRPr="00AA22E7" w:rsidTr="00AA22E7">
        <w:trPr>
          <w:trHeight w:val="449"/>
        </w:trPr>
        <w:tc>
          <w:tcPr>
            <w:tcW w:w="390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1460 Furnishings</w:t>
            </w:r>
          </w:p>
        </w:tc>
        <w:tc>
          <w:tcPr>
            <w:tcW w:w="329"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3,677,022</w:t>
            </w:r>
          </w:p>
        </w:tc>
        <w:tc>
          <w:tcPr>
            <w:tcW w:w="273"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93,367</w:t>
            </w: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 xml:space="preserve">3,770,389 </w:t>
            </w:r>
          </w:p>
        </w:tc>
      </w:tr>
      <w:tr w:rsidR="00AA22E7" w:rsidRPr="00AA22E7" w:rsidTr="00AA22E7">
        <w:trPr>
          <w:trHeight w:val="449"/>
        </w:trPr>
        <w:tc>
          <w:tcPr>
            <w:tcW w:w="390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1465 Office Furniture and Equipment</w:t>
            </w:r>
          </w:p>
        </w:tc>
        <w:tc>
          <w:tcPr>
            <w:tcW w:w="329"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67,052</w:t>
            </w:r>
          </w:p>
        </w:tc>
        <w:tc>
          <w:tcPr>
            <w:tcW w:w="273"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 xml:space="preserve">67,052 </w:t>
            </w:r>
          </w:p>
        </w:tc>
      </w:tr>
      <w:tr w:rsidR="00AA22E7" w:rsidRPr="00AA22E7" w:rsidTr="00AA22E7">
        <w:trPr>
          <w:trHeight w:val="449"/>
        </w:trPr>
        <w:tc>
          <w:tcPr>
            <w:tcW w:w="390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1470 Maintenance Equipment</w:t>
            </w:r>
          </w:p>
        </w:tc>
        <w:tc>
          <w:tcPr>
            <w:tcW w:w="329"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273"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r>
      <w:tr w:rsidR="00AA22E7" w:rsidRPr="00AA22E7" w:rsidTr="00AA22E7">
        <w:trPr>
          <w:trHeight w:val="449"/>
        </w:trPr>
        <w:tc>
          <w:tcPr>
            <w:tcW w:w="390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1480 Motor Vehicles</w:t>
            </w:r>
          </w:p>
        </w:tc>
        <w:tc>
          <w:tcPr>
            <w:tcW w:w="329"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67,096</w:t>
            </w:r>
          </w:p>
        </w:tc>
        <w:tc>
          <w:tcPr>
            <w:tcW w:w="273"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33,125</w:t>
            </w: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 xml:space="preserve">100,221 </w:t>
            </w:r>
          </w:p>
        </w:tc>
      </w:tr>
      <w:tr w:rsidR="00AA22E7" w:rsidRPr="00AA22E7" w:rsidTr="00AA22E7">
        <w:trPr>
          <w:trHeight w:val="449"/>
        </w:trPr>
        <w:tc>
          <w:tcPr>
            <w:tcW w:w="390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1490 Miscellaneous Fixed Assets</w:t>
            </w:r>
          </w:p>
        </w:tc>
        <w:tc>
          <w:tcPr>
            <w:tcW w:w="329"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color w:val="000000"/>
              </w:rPr>
            </w:pPr>
          </w:p>
        </w:tc>
        <w:tc>
          <w:tcPr>
            <w:tcW w:w="1306" w:type="dxa"/>
            <w:tcBorders>
              <w:top w:val="nil"/>
              <w:left w:val="nil"/>
              <w:bottom w:val="single" w:sz="6" w:space="0" w:color="auto"/>
              <w:right w:val="nil"/>
            </w:tcBorders>
          </w:tcPr>
          <w:p w:rsidR="00AA22E7" w:rsidRPr="00AA22E7" w:rsidRDefault="00AA22E7" w:rsidP="00AA22E7">
            <w:pPr>
              <w:autoSpaceDE w:val="0"/>
              <w:autoSpaceDN w:val="0"/>
              <w:adjustRightInd w:val="0"/>
              <w:jc w:val="right"/>
              <w:rPr>
                <w:rFonts w:eastAsiaTheme="minorEastAsia"/>
                <w:color w:val="000000"/>
              </w:rPr>
            </w:pPr>
          </w:p>
        </w:tc>
        <w:tc>
          <w:tcPr>
            <w:tcW w:w="273"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6" w:type="dxa"/>
            <w:tcBorders>
              <w:top w:val="nil"/>
              <w:left w:val="nil"/>
              <w:bottom w:val="single" w:sz="6" w:space="0" w:color="auto"/>
              <w:right w:val="nil"/>
            </w:tcBorders>
          </w:tcPr>
          <w:p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single" w:sz="6" w:space="0" w:color="auto"/>
              <w:right w:val="nil"/>
            </w:tcBorders>
          </w:tcPr>
          <w:p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single" w:sz="6" w:space="0" w:color="auto"/>
              <w:right w:val="nil"/>
            </w:tcBorders>
          </w:tcPr>
          <w:p w:rsidR="00AA22E7" w:rsidRPr="00AA22E7" w:rsidRDefault="00AA22E7" w:rsidP="00AA22E7">
            <w:pPr>
              <w:autoSpaceDE w:val="0"/>
              <w:autoSpaceDN w:val="0"/>
              <w:adjustRightInd w:val="0"/>
              <w:jc w:val="right"/>
              <w:rPr>
                <w:rFonts w:eastAsiaTheme="minorEastAsia"/>
                <w:color w:val="000000"/>
              </w:rPr>
            </w:pPr>
          </w:p>
        </w:tc>
      </w:tr>
      <w:tr w:rsidR="00AA22E7" w:rsidRPr="00AA22E7" w:rsidTr="00AA22E7">
        <w:trPr>
          <w:trHeight w:val="290"/>
        </w:trPr>
        <w:tc>
          <w:tcPr>
            <w:tcW w:w="390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Total</w:t>
            </w:r>
          </w:p>
        </w:tc>
        <w:tc>
          <w:tcPr>
            <w:tcW w:w="329"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color w:val="000000"/>
              </w:rPr>
            </w:pPr>
            <w:r w:rsidRPr="00AA22E7">
              <w:rPr>
                <w:rFonts w:eastAsiaTheme="minorEastAsia"/>
                <w:color w:val="000000"/>
              </w:rPr>
              <w:t>$</w:t>
            </w:r>
          </w:p>
        </w:tc>
        <w:tc>
          <w:tcPr>
            <w:tcW w:w="1306"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20,618,421</w:t>
            </w:r>
          </w:p>
        </w:tc>
        <w:tc>
          <w:tcPr>
            <w:tcW w:w="273"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6"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2,153,708</w:t>
            </w: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 xml:space="preserve">22,772,129 </w:t>
            </w:r>
          </w:p>
        </w:tc>
      </w:tr>
      <w:tr w:rsidR="00AA22E7" w:rsidRPr="00AA22E7" w:rsidTr="00AA22E7">
        <w:trPr>
          <w:trHeight w:val="302"/>
        </w:trPr>
        <w:tc>
          <w:tcPr>
            <w:tcW w:w="390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Depreciation</w:t>
            </w:r>
          </w:p>
        </w:tc>
        <w:tc>
          <w:tcPr>
            <w:tcW w:w="329"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color w:val="000000"/>
              </w:rPr>
            </w:pPr>
            <w:r w:rsidRPr="00AA22E7">
              <w:rPr>
                <w:rFonts w:eastAsiaTheme="minorEastAsia"/>
                <w:color w:val="000000"/>
              </w:rPr>
              <w:t>$</w:t>
            </w:r>
          </w:p>
        </w:tc>
        <w:tc>
          <w:tcPr>
            <w:tcW w:w="1306" w:type="dxa"/>
            <w:tcBorders>
              <w:top w:val="double" w:sz="6" w:space="0" w:color="auto"/>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10,501,132</w:t>
            </w:r>
          </w:p>
        </w:tc>
        <w:tc>
          <w:tcPr>
            <w:tcW w:w="273"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6" w:type="dxa"/>
            <w:tcBorders>
              <w:top w:val="double" w:sz="6" w:space="0" w:color="auto"/>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927,845</w:t>
            </w: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double" w:sz="6" w:space="0" w:color="auto"/>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single" w:sz="6" w:space="0" w:color="auto"/>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 xml:space="preserve">11,428,977 </w:t>
            </w:r>
          </w:p>
        </w:tc>
      </w:tr>
      <w:tr w:rsidR="00AA22E7" w:rsidRPr="00AA22E7" w:rsidTr="00AA22E7">
        <w:trPr>
          <w:trHeight w:val="302"/>
        </w:trPr>
        <w:tc>
          <w:tcPr>
            <w:tcW w:w="390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rPr>
            </w:pPr>
            <w:r w:rsidRPr="00AA22E7">
              <w:rPr>
                <w:rFonts w:eastAsiaTheme="minorEastAsia"/>
                <w:color w:val="000000"/>
              </w:rPr>
              <w:t>Net Book Value</w:t>
            </w:r>
          </w:p>
        </w:tc>
        <w:tc>
          <w:tcPr>
            <w:tcW w:w="329" w:type="dxa"/>
            <w:tcBorders>
              <w:top w:val="nil"/>
              <w:left w:val="nil"/>
              <w:bottom w:val="nil"/>
              <w:right w:val="nil"/>
            </w:tcBorders>
          </w:tcPr>
          <w:p w:rsidR="00AA22E7" w:rsidRPr="00AA22E7" w:rsidRDefault="00AA22E7" w:rsidP="00AA22E7">
            <w:pPr>
              <w:autoSpaceDE w:val="0"/>
              <w:autoSpaceDN w:val="0"/>
              <w:adjustRightInd w:val="0"/>
              <w:jc w:val="center"/>
              <w:rPr>
                <w:rFonts w:eastAsiaTheme="minorEastAsia"/>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273"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6"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1305"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p>
        </w:tc>
        <w:tc>
          <w:tcPr>
            <w:tcW w:w="274"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w:t>
            </w:r>
          </w:p>
        </w:tc>
        <w:tc>
          <w:tcPr>
            <w:tcW w:w="1305" w:type="dxa"/>
            <w:tcBorders>
              <w:top w:val="single" w:sz="6" w:space="0" w:color="auto"/>
              <w:left w:val="nil"/>
              <w:bottom w:val="double" w:sz="6" w:space="0" w:color="auto"/>
              <w:right w:val="nil"/>
            </w:tcBorders>
          </w:tcPr>
          <w:p w:rsidR="00AA22E7" w:rsidRPr="00AA22E7" w:rsidRDefault="00AA22E7" w:rsidP="00AA22E7">
            <w:pPr>
              <w:autoSpaceDE w:val="0"/>
              <w:autoSpaceDN w:val="0"/>
              <w:adjustRightInd w:val="0"/>
              <w:jc w:val="right"/>
              <w:rPr>
                <w:rFonts w:eastAsiaTheme="minorEastAsia"/>
                <w:color w:val="000000"/>
              </w:rPr>
            </w:pPr>
            <w:r w:rsidRPr="00AA22E7">
              <w:rPr>
                <w:rFonts w:eastAsiaTheme="minorEastAsia"/>
                <w:color w:val="000000"/>
              </w:rPr>
              <w:t xml:space="preserve">11,343,152 </w:t>
            </w:r>
          </w:p>
        </w:tc>
      </w:tr>
    </w:tbl>
    <w:p w:rsidR="00996027" w:rsidRDefault="00996027">
      <w:pPr>
        <w:jc w:val="center"/>
        <w:sectPr w:rsidR="00996027" w:rsidSect="001441A9">
          <w:footerReference w:type="default" r:id="rId18"/>
          <w:pgSz w:w="12240" w:h="15840" w:code="1"/>
          <w:pgMar w:top="792" w:right="720" w:bottom="720" w:left="720" w:header="720" w:footer="720" w:gutter="0"/>
          <w:cols w:space="720"/>
          <w:docGrid w:linePitch="360"/>
        </w:sectPr>
      </w:pPr>
    </w:p>
    <w:p w:rsidR="00996027" w:rsidRDefault="00996027" w:rsidP="00576E7D">
      <w:pPr>
        <w:rPr>
          <w:b/>
        </w:rPr>
      </w:pPr>
    </w:p>
    <w:p w:rsidR="00AA22E7" w:rsidRDefault="00AA22E7" w:rsidP="00C8419A">
      <w:pPr>
        <w:pStyle w:val="Header"/>
        <w:tabs>
          <w:tab w:val="clear" w:pos="4320"/>
          <w:tab w:val="clear" w:pos="8640"/>
        </w:tabs>
        <w:rPr>
          <w:sz w:val="20"/>
          <w:szCs w:val="20"/>
        </w:rPr>
      </w:pPr>
    </w:p>
    <w:tbl>
      <w:tblPr>
        <w:tblW w:w="9528" w:type="dxa"/>
        <w:tblInd w:w="78" w:type="dxa"/>
        <w:tblLayout w:type="fixed"/>
        <w:tblLook w:val="0000" w:firstRow="0" w:lastRow="0" w:firstColumn="0" w:lastColumn="0" w:noHBand="0" w:noVBand="0"/>
      </w:tblPr>
      <w:tblGrid>
        <w:gridCol w:w="1452"/>
        <w:gridCol w:w="6482"/>
        <w:gridCol w:w="252"/>
        <w:gridCol w:w="1342"/>
      </w:tblGrid>
      <w:tr w:rsidR="00AA22E7" w:rsidRPr="00AA22E7" w:rsidTr="00AA22E7">
        <w:trPr>
          <w:trHeight w:val="290"/>
        </w:trPr>
        <w:tc>
          <w:tcPr>
            <w:tcW w:w="145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342"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r>
    </w:tbl>
    <w:p w:rsidR="00C8419A" w:rsidRDefault="00C8419A" w:rsidP="00C8419A">
      <w:pPr>
        <w:pStyle w:val="Header"/>
        <w:tabs>
          <w:tab w:val="clear" w:pos="4320"/>
          <w:tab w:val="clear" w:pos="8640"/>
        </w:tabs>
        <w:sectPr w:rsidR="00C8419A">
          <w:headerReference w:type="default" r:id="rId19"/>
          <w:footerReference w:type="default" r:id="rId20"/>
          <w:type w:val="continuous"/>
          <w:pgSz w:w="12240" w:h="15840"/>
          <w:pgMar w:top="720" w:right="1440" w:bottom="792" w:left="1440" w:header="720" w:footer="720" w:gutter="0"/>
          <w:cols w:sep="1" w:space="720" w:equalWidth="0">
            <w:col w:w="9360"/>
          </w:cols>
          <w:docGrid w:linePitch="360"/>
        </w:sectPr>
      </w:pPr>
    </w:p>
    <w:p w:rsidR="00C8419A" w:rsidRDefault="00C8419A" w:rsidP="00576E7D">
      <w:pPr>
        <w:pStyle w:val="StyleTOC1Bold"/>
        <w:outlineLvl w:val="9"/>
      </w:pPr>
    </w:p>
    <w:p w:rsidR="00996027" w:rsidRDefault="00996027">
      <w:pPr>
        <w:pStyle w:val="StyleTOC1Bold"/>
      </w:pPr>
      <w:bookmarkStart w:id="18" w:name="_Toc471470056"/>
      <w:r>
        <w:t>MISCELLANEOUS DETAILS</w:t>
      </w:r>
      <w:bookmarkEnd w:id="18"/>
    </w:p>
    <w:p w:rsidR="00996027" w:rsidRDefault="00AA22E7">
      <w:pPr>
        <w:jc w:val="center"/>
        <w:rPr>
          <w:rFonts w:eastAsiaTheme="minorEastAsia"/>
          <w:b/>
          <w:bCs/>
          <w:color w:val="000000"/>
        </w:rPr>
      </w:pPr>
      <w:r w:rsidRPr="00AA22E7">
        <w:rPr>
          <w:rFonts w:eastAsiaTheme="minorEastAsia"/>
          <w:b/>
          <w:bCs/>
          <w:color w:val="000000"/>
        </w:rPr>
        <w:t>DECEMBER 31, 20XX</w:t>
      </w:r>
    </w:p>
    <w:p w:rsidR="00593AFB" w:rsidRDefault="00593AFB">
      <w:pPr>
        <w:jc w:val="center"/>
        <w:rPr>
          <w:rFonts w:eastAsiaTheme="minorEastAsia"/>
          <w:b/>
          <w:bCs/>
          <w:color w:val="000000"/>
        </w:rPr>
      </w:pPr>
    </w:p>
    <w:tbl>
      <w:tblPr>
        <w:tblW w:w="9449" w:type="dxa"/>
        <w:tblLook w:val="04A0" w:firstRow="1" w:lastRow="0" w:firstColumn="1" w:lastColumn="0" w:noHBand="0" w:noVBand="1"/>
      </w:tblPr>
      <w:tblGrid>
        <w:gridCol w:w="1620"/>
        <w:gridCol w:w="6390"/>
        <w:gridCol w:w="326"/>
        <w:gridCol w:w="1113"/>
      </w:tblGrid>
      <w:tr w:rsidR="00593AFB" w:rsidTr="00593AFB">
        <w:trPr>
          <w:trHeight w:val="315"/>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#2190</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Misc.  Current Liabilities</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rPr>
                <w:color w:val="FFFFFF"/>
                <w:sz w:val="22"/>
                <w:szCs w:val="22"/>
              </w:rPr>
            </w:pPr>
            <w:r>
              <w:rPr>
                <w:color w:val="FFFFFF"/>
                <w:sz w:val="22"/>
                <w:szCs w:val="22"/>
              </w:rPr>
              <w:t>.</w:t>
            </w:r>
          </w:p>
        </w:tc>
      </w:tr>
      <w:tr w:rsidR="00593AFB" w:rsidTr="00593AFB">
        <w:trPr>
          <w:trHeight w:val="315"/>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1.</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Deferred cable and laundry income</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74,530 </w:t>
            </w:r>
          </w:p>
        </w:tc>
      </w:tr>
      <w:tr w:rsidR="00593AFB" w:rsidTr="00593AFB">
        <w:trPr>
          <w:trHeight w:val="315"/>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p>
        </w:tc>
        <w:tc>
          <w:tcPr>
            <w:tcW w:w="639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Total</w:t>
            </w:r>
          </w:p>
        </w:tc>
        <w:tc>
          <w:tcPr>
            <w:tcW w:w="326" w:type="dxa"/>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74,530 </w:t>
            </w:r>
          </w:p>
        </w:tc>
      </w:tr>
      <w:tr w:rsidR="00593AFB" w:rsidTr="00593AFB">
        <w:trPr>
          <w:trHeight w:val="315"/>
        </w:trPr>
        <w:tc>
          <w:tcPr>
            <w:tcW w:w="1620" w:type="dxa"/>
            <w:tcBorders>
              <w:top w:val="nil"/>
              <w:left w:val="nil"/>
              <w:bottom w:val="nil"/>
              <w:right w:val="nil"/>
            </w:tcBorders>
            <w:shd w:val="clear" w:color="auto" w:fill="auto"/>
            <w:noWrap/>
            <w:vAlign w:val="bottom"/>
          </w:tcPr>
          <w:p w:rsidR="00593AFB" w:rsidRDefault="00593AFB">
            <w:pPr>
              <w:jc w:val="right"/>
              <w:rPr>
                <w:sz w:val="22"/>
                <w:szCs w:val="22"/>
              </w:rPr>
            </w:pPr>
          </w:p>
        </w:tc>
        <w:tc>
          <w:tcPr>
            <w:tcW w:w="6390" w:type="dxa"/>
            <w:tcBorders>
              <w:top w:val="nil"/>
              <w:left w:val="nil"/>
              <w:bottom w:val="nil"/>
              <w:right w:val="nil"/>
            </w:tcBorders>
            <w:shd w:val="clear" w:color="auto" w:fill="auto"/>
            <w:noWrap/>
            <w:vAlign w:val="bottom"/>
          </w:tcPr>
          <w:p w:rsidR="00593AFB" w:rsidRDefault="00593AFB">
            <w:pPr>
              <w:jc w:val="right"/>
              <w:rPr>
                <w:sz w:val="22"/>
                <w:szCs w:val="22"/>
              </w:rPr>
            </w:pPr>
          </w:p>
        </w:tc>
        <w:tc>
          <w:tcPr>
            <w:tcW w:w="326" w:type="dxa"/>
            <w:tcBorders>
              <w:top w:val="single" w:sz="4" w:space="0" w:color="auto"/>
              <w:left w:val="nil"/>
              <w:bottom w:val="nil"/>
              <w:right w:val="nil"/>
            </w:tcBorders>
            <w:shd w:val="clear" w:color="auto" w:fill="auto"/>
            <w:noWrap/>
            <w:vAlign w:val="bottom"/>
          </w:tcPr>
          <w:p w:rsidR="00593AFB" w:rsidRDefault="00593AFB">
            <w:pPr>
              <w:jc w:val="right"/>
              <w:rPr>
                <w:sz w:val="22"/>
                <w:szCs w:val="22"/>
              </w:rPr>
            </w:pPr>
          </w:p>
        </w:tc>
        <w:tc>
          <w:tcPr>
            <w:tcW w:w="1113" w:type="dxa"/>
            <w:tcBorders>
              <w:top w:val="single" w:sz="4" w:space="0" w:color="auto"/>
              <w:left w:val="nil"/>
              <w:bottom w:val="nil"/>
              <w:right w:val="nil"/>
            </w:tcBorders>
            <w:shd w:val="clear" w:color="auto" w:fill="auto"/>
            <w:noWrap/>
            <w:vAlign w:val="bottom"/>
          </w:tcPr>
          <w:p w:rsidR="00593AFB" w:rsidRDefault="00593AFB">
            <w:pPr>
              <w:jc w:val="right"/>
              <w:rPr>
                <w:sz w:val="22"/>
                <w:szCs w:val="22"/>
              </w:rPr>
            </w:pPr>
          </w:p>
        </w:tc>
      </w:tr>
      <w:tr w:rsidR="00593AFB" w:rsidTr="00593AFB">
        <w:trPr>
          <w:trHeight w:val="300"/>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#5990</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Other Revenue</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rPr>
                <w:color w:val="FFFFFF"/>
                <w:sz w:val="22"/>
                <w:szCs w:val="22"/>
              </w:rPr>
            </w:pPr>
            <w:r>
              <w:rPr>
                <w:color w:val="FFFFFF"/>
                <w:sz w:val="22"/>
                <w:szCs w:val="22"/>
              </w:rPr>
              <w:t>.</w:t>
            </w:r>
          </w:p>
        </w:tc>
      </w:tr>
      <w:tr w:rsidR="00593AFB" w:rsidTr="00593AFB">
        <w:trPr>
          <w:trHeight w:val="300"/>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1.</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Cable and Laundry Income</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13,923 </w:t>
            </w:r>
          </w:p>
        </w:tc>
      </w:tr>
      <w:tr w:rsidR="00593AFB" w:rsidTr="00593AFB">
        <w:trPr>
          <w:trHeight w:val="315"/>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2.</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Insurance proceeds</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746,163 </w:t>
            </w:r>
          </w:p>
        </w:tc>
      </w:tr>
      <w:tr w:rsidR="00593AFB" w:rsidTr="00593AFB">
        <w:trPr>
          <w:trHeight w:val="315"/>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3.</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Vending Income</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100 </w:t>
            </w:r>
          </w:p>
        </w:tc>
      </w:tr>
      <w:tr w:rsidR="00593AFB" w:rsidTr="00593AFB">
        <w:trPr>
          <w:trHeight w:val="300"/>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p>
        </w:tc>
        <w:tc>
          <w:tcPr>
            <w:tcW w:w="639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Total</w:t>
            </w:r>
          </w:p>
        </w:tc>
        <w:tc>
          <w:tcPr>
            <w:tcW w:w="326" w:type="dxa"/>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760,186 </w:t>
            </w:r>
          </w:p>
        </w:tc>
      </w:tr>
      <w:tr w:rsidR="00593AFB" w:rsidTr="00593AFB">
        <w:trPr>
          <w:trHeight w:val="300"/>
        </w:trPr>
        <w:tc>
          <w:tcPr>
            <w:tcW w:w="1620" w:type="dxa"/>
            <w:tcBorders>
              <w:top w:val="nil"/>
              <w:left w:val="nil"/>
              <w:bottom w:val="nil"/>
              <w:right w:val="nil"/>
            </w:tcBorders>
            <w:shd w:val="clear" w:color="auto" w:fill="auto"/>
            <w:noWrap/>
            <w:vAlign w:val="bottom"/>
          </w:tcPr>
          <w:p w:rsidR="00593AFB" w:rsidRDefault="00593AFB">
            <w:pPr>
              <w:jc w:val="right"/>
              <w:rPr>
                <w:sz w:val="22"/>
                <w:szCs w:val="22"/>
              </w:rPr>
            </w:pPr>
          </w:p>
        </w:tc>
        <w:tc>
          <w:tcPr>
            <w:tcW w:w="6390" w:type="dxa"/>
            <w:tcBorders>
              <w:top w:val="nil"/>
              <w:left w:val="nil"/>
              <w:bottom w:val="nil"/>
              <w:right w:val="nil"/>
            </w:tcBorders>
            <w:shd w:val="clear" w:color="auto" w:fill="auto"/>
            <w:noWrap/>
            <w:vAlign w:val="bottom"/>
          </w:tcPr>
          <w:p w:rsidR="00593AFB" w:rsidRDefault="00593AFB">
            <w:pPr>
              <w:jc w:val="right"/>
              <w:rPr>
                <w:sz w:val="22"/>
                <w:szCs w:val="22"/>
              </w:rPr>
            </w:pPr>
          </w:p>
        </w:tc>
        <w:tc>
          <w:tcPr>
            <w:tcW w:w="326" w:type="dxa"/>
            <w:tcBorders>
              <w:top w:val="single" w:sz="4" w:space="0" w:color="auto"/>
              <w:left w:val="nil"/>
              <w:bottom w:val="nil"/>
              <w:right w:val="nil"/>
            </w:tcBorders>
            <w:shd w:val="clear" w:color="auto" w:fill="auto"/>
            <w:noWrap/>
            <w:vAlign w:val="bottom"/>
          </w:tcPr>
          <w:p w:rsidR="00593AFB" w:rsidRDefault="00593AFB">
            <w:pPr>
              <w:jc w:val="right"/>
              <w:rPr>
                <w:sz w:val="22"/>
                <w:szCs w:val="22"/>
              </w:rPr>
            </w:pPr>
          </w:p>
        </w:tc>
        <w:tc>
          <w:tcPr>
            <w:tcW w:w="1113" w:type="dxa"/>
            <w:tcBorders>
              <w:top w:val="single" w:sz="4" w:space="0" w:color="auto"/>
              <w:left w:val="nil"/>
              <w:bottom w:val="nil"/>
              <w:right w:val="nil"/>
            </w:tcBorders>
            <w:shd w:val="clear" w:color="auto" w:fill="auto"/>
            <w:noWrap/>
            <w:vAlign w:val="bottom"/>
          </w:tcPr>
          <w:p w:rsidR="00593AFB" w:rsidRDefault="00593AFB">
            <w:pPr>
              <w:jc w:val="right"/>
              <w:rPr>
                <w:sz w:val="22"/>
                <w:szCs w:val="22"/>
              </w:rPr>
            </w:pPr>
          </w:p>
        </w:tc>
      </w:tr>
      <w:tr w:rsidR="00593AFB" w:rsidTr="00593AFB">
        <w:trPr>
          <w:trHeight w:val="300"/>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#6390</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Misc.  Administrative Expenses</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rPr>
                <w:color w:val="FFFFFF"/>
                <w:sz w:val="22"/>
                <w:szCs w:val="22"/>
              </w:rPr>
            </w:pPr>
            <w:r>
              <w:rPr>
                <w:color w:val="FFFFFF"/>
                <w:sz w:val="22"/>
                <w:szCs w:val="22"/>
              </w:rPr>
              <w:t>.</w:t>
            </w:r>
          </w:p>
        </w:tc>
      </w:tr>
      <w:tr w:rsidR="00593AFB" w:rsidTr="00593AFB">
        <w:trPr>
          <w:trHeight w:val="300"/>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1.</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Telephone</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22,238 </w:t>
            </w:r>
          </w:p>
        </w:tc>
      </w:tr>
      <w:tr w:rsidR="00593AFB" w:rsidTr="00593AFB">
        <w:trPr>
          <w:trHeight w:val="315"/>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2.</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Bank fees</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7,690 </w:t>
            </w:r>
          </w:p>
        </w:tc>
      </w:tr>
      <w:tr w:rsidR="00593AFB" w:rsidTr="00593AFB">
        <w:trPr>
          <w:trHeight w:val="315"/>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3.</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Education and conferences</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1,229 </w:t>
            </w:r>
          </w:p>
        </w:tc>
      </w:tr>
      <w:tr w:rsidR="00593AFB" w:rsidTr="00593AFB">
        <w:trPr>
          <w:trHeight w:val="315"/>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4.</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Licenses and permits</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45 </w:t>
            </w:r>
          </w:p>
        </w:tc>
      </w:tr>
      <w:tr w:rsidR="00593AFB" w:rsidTr="00593AFB">
        <w:trPr>
          <w:trHeight w:val="300"/>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p>
        </w:tc>
        <w:tc>
          <w:tcPr>
            <w:tcW w:w="639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Total</w:t>
            </w:r>
          </w:p>
        </w:tc>
        <w:tc>
          <w:tcPr>
            <w:tcW w:w="326" w:type="dxa"/>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31,202 </w:t>
            </w:r>
          </w:p>
        </w:tc>
      </w:tr>
      <w:tr w:rsidR="00593AFB" w:rsidTr="00593AFB">
        <w:trPr>
          <w:trHeight w:val="300"/>
        </w:trPr>
        <w:tc>
          <w:tcPr>
            <w:tcW w:w="1620" w:type="dxa"/>
            <w:tcBorders>
              <w:top w:val="nil"/>
              <w:left w:val="nil"/>
              <w:bottom w:val="nil"/>
              <w:right w:val="nil"/>
            </w:tcBorders>
            <w:shd w:val="clear" w:color="auto" w:fill="auto"/>
            <w:noWrap/>
            <w:vAlign w:val="bottom"/>
          </w:tcPr>
          <w:p w:rsidR="00593AFB" w:rsidRDefault="00593AFB">
            <w:pPr>
              <w:jc w:val="right"/>
              <w:rPr>
                <w:sz w:val="22"/>
                <w:szCs w:val="22"/>
              </w:rPr>
            </w:pPr>
          </w:p>
        </w:tc>
        <w:tc>
          <w:tcPr>
            <w:tcW w:w="6390" w:type="dxa"/>
            <w:tcBorders>
              <w:top w:val="nil"/>
              <w:left w:val="nil"/>
              <w:bottom w:val="nil"/>
              <w:right w:val="nil"/>
            </w:tcBorders>
            <w:shd w:val="clear" w:color="auto" w:fill="auto"/>
            <w:noWrap/>
            <w:vAlign w:val="bottom"/>
          </w:tcPr>
          <w:p w:rsidR="00593AFB" w:rsidRDefault="00593AFB">
            <w:pPr>
              <w:jc w:val="right"/>
              <w:rPr>
                <w:sz w:val="22"/>
                <w:szCs w:val="22"/>
              </w:rPr>
            </w:pPr>
          </w:p>
        </w:tc>
        <w:tc>
          <w:tcPr>
            <w:tcW w:w="326" w:type="dxa"/>
            <w:tcBorders>
              <w:top w:val="single" w:sz="4" w:space="0" w:color="auto"/>
              <w:left w:val="nil"/>
              <w:bottom w:val="nil"/>
              <w:right w:val="nil"/>
            </w:tcBorders>
            <w:shd w:val="clear" w:color="auto" w:fill="auto"/>
            <w:noWrap/>
            <w:vAlign w:val="bottom"/>
          </w:tcPr>
          <w:p w:rsidR="00593AFB" w:rsidRDefault="00593AFB">
            <w:pPr>
              <w:jc w:val="right"/>
              <w:rPr>
                <w:sz w:val="22"/>
                <w:szCs w:val="22"/>
              </w:rPr>
            </w:pPr>
          </w:p>
        </w:tc>
        <w:tc>
          <w:tcPr>
            <w:tcW w:w="1113" w:type="dxa"/>
            <w:tcBorders>
              <w:top w:val="single" w:sz="4" w:space="0" w:color="auto"/>
              <w:left w:val="nil"/>
              <w:bottom w:val="nil"/>
              <w:right w:val="nil"/>
            </w:tcBorders>
            <w:shd w:val="clear" w:color="auto" w:fill="auto"/>
            <w:noWrap/>
            <w:vAlign w:val="bottom"/>
          </w:tcPr>
          <w:p w:rsidR="00593AFB" w:rsidRDefault="00593AFB">
            <w:pPr>
              <w:jc w:val="right"/>
              <w:rPr>
                <w:sz w:val="22"/>
                <w:szCs w:val="22"/>
              </w:rPr>
            </w:pPr>
          </w:p>
        </w:tc>
      </w:tr>
      <w:tr w:rsidR="00593AFB" w:rsidTr="00593AFB">
        <w:trPr>
          <w:trHeight w:val="300"/>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S1200 -340</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Other Investing Activities</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rPr>
                <w:color w:val="FFFFFF"/>
                <w:sz w:val="22"/>
                <w:szCs w:val="22"/>
              </w:rPr>
            </w:pPr>
            <w:r>
              <w:rPr>
                <w:color w:val="FFFFFF"/>
                <w:sz w:val="22"/>
                <w:szCs w:val="22"/>
              </w:rPr>
              <w:t>.</w:t>
            </w:r>
          </w:p>
        </w:tc>
      </w:tr>
      <w:tr w:rsidR="00593AFB" w:rsidTr="00593AFB">
        <w:trPr>
          <w:trHeight w:val="300"/>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1.</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Insurance proceeds from fire claim</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746,163 </w:t>
            </w:r>
          </w:p>
        </w:tc>
      </w:tr>
      <w:tr w:rsidR="00593AFB" w:rsidTr="00593AFB">
        <w:trPr>
          <w:trHeight w:val="300"/>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p>
        </w:tc>
        <w:tc>
          <w:tcPr>
            <w:tcW w:w="639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Total</w:t>
            </w:r>
          </w:p>
        </w:tc>
        <w:tc>
          <w:tcPr>
            <w:tcW w:w="326" w:type="dxa"/>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746,163 </w:t>
            </w:r>
          </w:p>
        </w:tc>
      </w:tr>
      <w:tr w:rsidR="00593AFB" w:rsidTr="00593AFB">
        <w:trPr>
          <w:trHeight w:val="300"/>
        </w:trPr>
        <w:tc>
          <w:tcPr>
            <w:tcW w:w="1620" w:type="dxa"/>
            <w:tcBorders>
              <w:top w:val="nil"/>
              <w:left w:val="nil"/>
              <w:bottom w:val="nil"/>
              <w:right w:val="nil"/>
            </w:tcBorders>
            <w:shd w:val="clear" w:color="auto" w:fill="auto"/>
            <w:noWrap/>
            <w:vAlign w:val="bottom"/>
          </w:tcPr>
          <w:p w:rsidR="00593AFB" w:rsidRDefault="00593AFB">
            <w:pPr>
              <w:jc w:val="right"/>
              <w:rPr>
                <w:sz w:val="22"/>
                <w:szCs w:val="22"/>
              </w:rPr>
            </w:pPr>
          </w:p>
        </w:tc>
        <w:tc>
          <w:tcPr>
            <w:tcW w:w="6390" w:type="dxa"/>
            <w:tcBorders>
              <w:top w:val="nil"/>
              <w:left w:val="nil"/>
              <w:bottom w:val="nil"/>
              <w:right w:val="nil"/>
            </w:tcBorders>
            <w:shd w:val="clear" w:color="auto" w:fill="auto"/>
            <w:noWrap/>
            <w:vAlign w:val="bottom"/>
          </w:tcPr>
          <w:p w:rsidR="00593AFB" w:rsidRDefault="00593AFB">
            <w:pPr>
              <w:jc w:val="right"/>
              <w:rPr>
                <w:sz w:val="22"/>
                <w:szCs w:val="22"/>
              </w:rPr>
            </w:pPr>
          </w:p>
        </w:tc>
        <w:tc>
          <w:tcPr>
            <w:tcW w:w="326" w:type="dxa"/>
            <w:tcBorders>
              <w:top w:val="single" w:sz="4" w:space="0" w:color="auto"/>
              <w:left w:val="nil"/>
              <w:bottom w:val="nil"/>
              <w:right w:val="nil"/>
            </w:tcBorders>
            <w:shd w:val="clear" w:color="auto" w:fill="auto"/>
            <w:noWrap/>
            <w:vAlign w:val="bottom"/>
          </w:tcPr>
          <w:p w:rsidR="00593AFB" w:rsidRDefault="00593AFB">
            <w:pPr>
              <w:jc w:val="right"/>
              <w:rPr>
                <w:sz w:val="22"/>
                <w:szCs w:val="22"/>
              </w:rPr>
            </w:pPr>
          </w:p>
        </w:tc>
        <w:tc>
          <w:tcPr>
            <w:tcW w:w="1113" w:type="dxa"/>
            <w:tcBorders>
              <w:top w:val="single" w:sz="4" w:space="0" w:color="auto"/>
              <w:left w:val="nil"/>
              <w:bottom w:val="nil"/>
              <w:right w:val="nil"/>
            </w:tcBorders>
            <w:shd w:val="clear" w:color="auto" w:fill="auto"/>
            <w:noWrap/>
            <w:vAlign w:val="bottom"/>
          </w:tcPr>
          <w:p w:rsidR="00593AFB" w:rsidRDefault="00593AFB">
            <w:pPr>
              <w:jc w:val="right"/>
              <w:rPr>
                <w:sz w:val="22"/>
                <w:szCs w:val="22"/>
              </w:rPr>
            </w:pPr>
          </w:p>
        </w:tc>
      </w:tr>
      <w:tr w:rsidR="00593AFB" w:rsidTr="00593AFB">
        <w:trPr>
          <w:trHeight w:val="300"/>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S1200 -600</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Other adjustments to reconcile net profit (loss) to Net Cash provided by (used in) Operating Activities</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rPr>
                <w:color w:val="FFFFFF"/>
                <w:sz w:val="22"/>
                <w:szCs w:val="22"/>
              </w:rPr>
            </w:pPr>
            <w:r>
              <w:rPr>
                <w:color w:val="FFFFFF"/>
                <w:sz w:val="22"/>
                <w:szCs w:val="22"/>
              </w:rPr>
              <w:t>.</w:t>
            </w:r>
          </w:p>
        </w:tc>
      </w:tr>
      <w:tr w:rsidR="00593AFB" w:rsidTr="00593AFB">
        <w:trPr>
          <w:trHeight w:val="300"/>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1.</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Bad Debt</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22,333 </w:t>
            </w:r>
          </w:p>
        </w:tc>
      </w:tr>
      <w:tr w:rsidR="00593AFB" w:rsidTr="00593AFB">
        <w:trPr>
          <w:trHeight w:val="315"/>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2.</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Net insurance proceeds</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(746,163)</w:t>
            </w:r>
          </w:p>
        </w:tc>
      </w:tr>
      <w:tr w:rsidR="00593AFB" w:rsidTr="00593AFB">
        <w:trPr>
          <w:trHeight w:val="315"/>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3.</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Deferred revenue</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(13,923)</w:t>
            </w:r>
          </w:p>
        </w:tc>
      </w:tr>
      <w:tr w:rsidR="00593AFB" w:rsidTr="00593AFB">
        <w:trPr>
          <w:trHeight w:val="315"/>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4.</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Interest not paid in cash but in expense</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199,000 </w:t>
            </w:r>
          </w:p>
        </w:tc>
      </w:tr>
      <w:tr w:rsidR="00593AFB" w:rsidTr="00593AFB">
        <w:trPr>
          <w:trHeight w:val="300"/>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p>
        </w:tc>
        <w:tc>
          <w:tcPr>
            <w:tcW w:w="639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Total</w:t>
            </w:r>
          </w:p>
        </w:tc>
        <w:tc>
          <w:tcPr>
            <w:tcW w:w="326" w:type="dxa"/>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(538,753)</w:t>
            </w:r>
          </w:p>
        </w:tc>
      </w:tr>
      <w:tr w:rsidR="00593AFB" w:rsidTr="00593AFB">
        <w:trPr>
          <w:trHeight w:val="300"/>
        </w:trPr>
        <w:tc>
          <w:tcPr>
            <w:tcW w:w="1620" w:type="dxa"/>
            <w:tcBorders>
              <w:top w:val="nil"/>
              <w:left w:val="nil"/>
              <w:bottom w:val="nil"/>
              <w:right w:val="nil"/>
            </w:tcBorders>
            <w:shd w:val="clear" w:color="auto" w:fill="auto"/>
            <w:noWrap/>
            <w:vAlign w:val="bottom"/>
          </w:tcPr>
          <w:p w:rsidR="00593AFB" w:rsidRDefault="00593AFB">
            <w:pPr>
              <w:jc w:val="right"/>
              <w:rPr>
                <w:sz w:val="22"/>
                <w:szCs w:val="22"/>
              </w:rPr>
            </w:pPr>
          </w:p>
        </w:tc>
        <w:tc>
          <w:tcPr>
            <w:tcW w:w="6390" w:type="dxa"/>
            <w:tcBorders>
              <w:top w:val="nil"/>
              <w:left w:val="nil"/>
              <w:bottom w:val="nil"/>
              <w:right w:val="nil"/>
            </w:tcBorders>
            <w:shd w:val="clear" w:color="auto" w:fill="auto"/>
            <w:noWrap/>
            <w:vAlign w:val="bottom"/>
          </w:tcPr>
          <w:p w:rsidR="00593AFB" w:rsidRDefault="00593AFB">
            <w:pPr>
              <w:jc w:val="right"/>
              <w:rPr>
                <w:sz w:val="22"/>
                <w:szCs w:val="22"/>
              </w:rPr>
            </w:pPr>
          </w:p>
        </w:tc>
        <w:tc>
          <w:tcPr>
            <w:tcW w:w="326" w:type="dxa"/>
            <w:tcBorders>
              <w:top w:val="single" w:sz="4" w:space="0" w:color="auto"/>
              <w:left w:val="nil"/>
              <w:bottom w:val="nil"/>
              <w:right w:val="nil"/>
            </w:tcBorders>
            <w:shd w:val="clear" w:color="auto" w:fill="auto"/>
            <w:noWrap/>
            <w:vAlign w:val="bottom"/>
          </w:tcPr>
          <w:p w:rsidR="00593AFB" w:rsidRDefault="00593AFB">
            <w:pPr>
              <w:jc w:val="right"/>
              <w:rPr>
                <w:sz w:val="22"/>
                <w:szCs w:val="22"/>
              </w:rPr>
            </w:pPr>
          </w:p>
        </w:tc>
        <w:tc>
          <w:tcPr>
            <w:tcW w:w="1113" w:type="dxa"/>
            <w:tcBorders>
              <w:top w:val="single" w:sz="4" w:space="0" w:color="auto"/>
              <w:left w:val="nil"/>
              <w:bottom w:val="nil"/>
              <w:right w:val="nil"/>
            </w:tcBorders>
            <w:shd w:val="clear" w:color="auto" w:fill="auto"/>
            <w:noWrap/>
            <w:vAlign w:val="bottom"/>
          </w:tcPr>
          <w:p w:rsidR="00593AFB" w:rsidRDefault="00593AFB">
            <w:pPr>
              <w:jc w:val="right"/>
              <w:rPr>
                <w:sz w:val="22"/>
                <w:szCs w:val="22"/>
              </w:rPr>
            </w:pPr>
          </w:p>
        </w:tc>
      </w:tr>
      <w:tr w:rsidR="00593AFB" w:rsidTr="00593AFB">
        <w:trPr>
          <w:trHeight w:val="315"/>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S1300- 030</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Other Cash</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rPr>
                <w:color w:val="FFFFFF"/>
                <w:sz w:val="22"/>
                <w:szCs w:val="22"/>
              </w:rPr>
            </w:pPr>
            <w:r>
              <w:rPr>
                <w:color w:val="FFFFFF"/>
                <w:sz w:val="22"/>
                <w:szCs w:val="22"/>
              </w:rPr>
              <w:t>.</w:t>
            </w:r>
          </w:p>
        </w:tc>
      </w:tr>
      <w:tr w:rsidR="00593AFB" w:rsidTr="00593AFB">
        <w:trPr>
          <w:trHeight w:val="315"/>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1.</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Principal payment due in January</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10,764 </w:t>
            </w:r>
          </w:p>
        </w:tc>
      </w:tr>
      <w:tr w:rsidR="00593AFB" w:rsidTr="00593AFB">
        <w:trPr>
          <w:trHeight w:val="315"/>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2.</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Reserve deposit due in January</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21,292 </w:t>
            </w:r>
          </w:p>
        </w:tc>
      </w:tr>
      <w:tr w:rsidR="00593AFB" w:rsidTr="00593AFB">
        <w:trPr>
          <w:trHeight w:val="315"/>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p>
        </w:tc>
        <w:tc>
          <w:tcPr>
            <w:tcW w:w="639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Total</w:t>
            </w:r>
          </w:p>
        </w:tc>
        <w:tc>
          <w:tcPr>
            <w:tcW w:w="326" w:type="dxa"/>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32,056 </w:t>
            </w:r>
          </w:p>
        </w:tc>
      </w:tr>
      <w:tr w:rsidR="00593AFB" w:rsidTr="00593AFB">
        <w:trPr>
          <w:trHeight w:val="315"/>
        </w:trPr>
        <w:tc>
          <w:tcPr>
            <w:tcW w:w="1620" w:type="dxa"/>
            <w:tcBorders>
              <w:top w:val="nil"/>
              <w:left w:val="nil"/>
              <w:bottom w:val="nil"/>
              <w:right w:val="nil"/>
            </w:tcBorders>
            <w:shd w:val="clear" w:color="auto" w:fill="auto"/>
            <w:noWrap/>
            <w:vAlign w:val="bottom"/>
          </w:tcPr>
          <w:p w:rsidR="00593AFB" w:rsidRDefault="00593AFB">
            <w:pPr>
              <w:jc w:val="right"/>
              <w:rPr>
                <w:sz w:val="22"/>
                <w:szCs w:val="22"/>
              </w:rPr>
            </w:pPr>
          </w:p>
        </w:tc>
        <w:tc>
          <w:tcPr>
            <w:tcW w:w="6390" w:type="dxa"/>
            <w:tcBorders>
              <w:top w:val="nil"/>
              <w:left w:val="nil"/>
              <w:bottom w:val="nil"/>
              <w:right w:val="nil"/>
            </w:tcBorders>
            <w:shd w:val="clear" w:color="auto" w:fill="auto"/>
            <w:noWrap/>
            <w:vAlign w:val="bottom"/>
          </w:tcPr>
          <w:p w:rsidR="00593AFB" w:rsidRDefault="00593AFB">
            <w:pPr>
              <w:jc w:val="right"/>
              <w:rPr>
                <w:sz w:val="22"/>
                <w:szCs w:val="22"/>
              </w:rPr>
            </w:pPr>
          </w:p>
        </w:tc>
        <w:tc>
          <w:tcPr>
            <w:tcW w:w="326" w:type="dxa"/>
            <w:tcBorders>
              <w:top w:val="single" w:sz="4" w:space="0" w:color="auto"/>
              <w:left w:val="nil"/>
              <w:bottom w:val="nil"/>
              <w:right w:val="nil"/>
            </w:tcBorders>
            <w:shd w:val="clear" w:color="auto" w:fill="auto"/>
            <w:noWrap/>
            <w:vAlign w:val="bottom"/>
          </w:tcPr>
          <w:p w:rsidR="00593AFB" w:rsidRDefault="00593AFB">
            <w:pPr>
              <w:jc w:val="right"/>
              <w:rPr>
                <w:sz w:val="22"/>
                <w:szCs w:val="22"/>
              </w:rPr>
            </w:pPr>
          </w:p>
        </w:tc>
        <w:tc>
          <w:tcPr>
            <w:tcW w:w="1113" w:type="dxa"/>
            <w:tcBorders>
              <w:top w:val="single" w:sz="4" w:space="0" w:color="auto"/>
              <w:left w:val="nil"/>
              <w:bottom w:val="nil"/>
              <w:right w:val="nil"/>
            </w:tcBorders>
            <w:shd w:val="clear" w:color="auto" w:fill="auto"/>
            <w:noWrap/>
            <w:vAlign w:val="bottom"/>
          </w:tcPr>
          <w:p w:rsidR="00593AFB" w:rsidRDefault="00593AFB">
            <w:pPr>
              <w:jc w:val="right"/>
              <w:rPr>
                <w:sz w:val="22"/>
                <w:szCs w:val="22"/>
              </w:rPr>
            </w:pPr>
          </w:p>
        </w:tc>
      </w:tr>
      <w:tr w:rsidR="00593AFB" w:rsidTr="00593AFB">
        <w:trPr>
          <w:trHeight w:val="315"/>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S1300 -110</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Other Obligations</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rPr>
                <w:color w:val="FFFFFF"/>
                <w:sz w:val="22"/>
                <w:szCs w:val="22"/>
              </w:rPr>
            </w:pPr>
            <w:r>
              <w:rPr>
                <w:color w:val="FFFFFF"/>
                <w:sz w:val="22"/>
                <w:szCs w:val="22"/>
              </w:rPr>
              <w:t>.</w:t>
            </w:r>
          </w:p>
        </w:tc>
      </w:tr>
      <w:tr w:rsidR="00593AFB" w:rsidTr="00593AFB">
        <w:trPr>
          <w:trHeight w:val="315"/>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1.</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Principal payment due in January</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10,764 </w:t>
            </w:r>
          </w:p>
        </w:tc>
      </w:tr>
      <w:tr w:rsidR="00593AFB" w:rsidTr="00593AFB">
        <w:trPr>
          <w:trHeight w:val="315"/>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2.</w:t>
            </w:r>
          </w:p>
        </w:tc>
        <w:tc>
          <w:tcPr>
            <w:tcW w:w="6390" w:type="dxa"/>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Reserve deposit due in January</w:t>
            </w:r>
          </w:p>
        </w:tc>
        <w:tc>
          <w:tcPr>
            <w:tcW w:w="326" w:type="dxa"/>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21,292 </w:t>
            </w:r>
          </w:p>
        </w:tc>
      </w:tr>
      <w:tr w:rsidR="00593AFB" w:rsidTr="00593AFB">
        <w:trPr>
          <w:trHeight w:val="315"/>
        </w:trPr>
        <w:tc>
          <w:tcPr>
            <w:tcW w:w="1620" w:type="dxa"/>
            <w:tcBorders>
              <w:top w:val="nil"/>
              <w:left w:val="nil"/>
              <w:bottom w:val="nil"/>
              <w:right w:val="nil"/>
            </w:tcBorders>
            <w:shd w:val="clear" w:color="auto" w:fill="auto"/>
            <w:noWrap/>
            <w:vAlign w:val="bottom"/>
            <w:hideMark/>
          </w:tcPr>
          <w:p w:rsidR="00593AFB" w:rsidRDefault="00593AFB">
            <w:pPr>
              <w:jc w:val="right"/>
              <w:rPr>
                <w:sz w:val="22"/>
                <w:szCs w:val="22"/>
              </w:rPr>
            </w:pPr>
          </w:p>
        </w:tc>
        <w:tc>
          <w:tcPr>
            <w:tcW w:w="6390"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Total</w:t>
            </w:r>
          </w:p>
        </w:tc>
        <w:tc>
          <w:tcPr>
            <w:tcW w:w="326" w:type="dxa"/>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32,056 </w:t>
            </w:r>
          </w:p>
        </w:tc>
      </w:tr>
    </w:tbl>
    <w:p w:rsidR="00593AFB" w:rsidRDefault="00593AFB">
      <w:r>
        <w:br w:type="page"/>
      </w:r>
    </w:p>
    <w:tbl>
      <w:tblPr>
        <w:tblW w:w="9449" w:type="dxa"/>
        <w:tblLook w:val="04A0" w:firstRow="1" w:lastRow="0" w:firstColumn="1" w:lastColumn="0" w:noHBand="0" w:noVBand="1"/>
      </w:tblPr>
      <w:tblGrid>
        <w:gridCol w:w="78"/>
        <w:gridCol w:w="1542"/>
        <w:gridCol w:w="401"/>
        <w:gridCol w:w="4320"/>
        <w:gridCol w:w="331"/>
        <w:gridCol w:w="1338"/>
        <w:gridCol w:w="146"/>
        <w:gridCol w:w="180"/>
        <w:gridCol w:w="1113"/>
      </w:tblGrid>
      <w:tr w:rsidR="00593AFB" w:rsidTr="00593AFB">
        <w:trPr>
          <w:trHeight w:val="315"/>
        </w:trPr>
        <w:tc>
          <w:tcPr>
            <w:tcW w:w="1620" w:type="dxa"/>
            <w:gridSpan w:val="2"/>
            <w:tcBorders>
              <w:top w:val="nil"/>
              <w:left w:val="nil"/>
              <w:bottom w:val="nil"/>
              <w:right w:val="nil"/>
            </w:tcBorders>
            <w:shd w:val="clear" w:color="auto" w:fill="auto"/>
            <w:noWrap/>
            <w:vAlign w:val="bottom"/>
          </w:tcPr>
          <w:p w:rsidR="00593AFB" w:rsidRDefault="00593AFB" w:rsidP="00DE2CE8">
            <w:pPr>
              <w:jc w:val="right"/>
              <w:rPr>
                <w:sz w:val="22"/>
                <w:szCs w:val="22"/>
              </w:rPr>
            </w:pPr>
          </w:p>
          <w:p w:rsidR="00593AFB" w:rsidRDefault="00593AFB" w:rsidP="00DE2CE8">
            <w:pPr>
              <w:jc w:val="right"/>
              <w:rPr>
                <w:sz w:val="22"/>
                <w:szCs w:val="22"/>
              </w:rPr>
            </w:pPr>
          </w:p>
        </w:tc>
        <w:tc>
          <w:tcPr>
            <w:tcW w:w="6390" w:type="dxa"/>
            <w:gridSpan w:val="4"/>
            <w:tcBorders>
              <w:top w:val="nil"/>
              <w:left w:val="nil"/>
              <w:bottom w:val="nil"/>
              <w:right w:val="nil"/>
            </w:tcBorders>
            <w:shd w:val="clear" w:color="auto" w:fill="auto"/>
            <w:noWrap/>
            <w:vAlign w:val="bottom"/>
          </w:tcPr>
          <w:p w:rsidR="00593AFB" w:rsidRDefault="00593AFB" w:rsidP="00DE2CE8">
            <w:pPr>
              <w:pStyle w:val="StyleTOC1Bold"/>
              <w:outlineLvl w:val="9"/>
            </w:pPr>
          </w:p>
          <w:p w:rsidR="00593AFB" w:rsidRDefault="00593AFB" w:rsidP="00DE2CE8">
            <w:pPr>
              <w:pStyle w:val="StyleTOC1Bold"/>
              <w:outlineLvl w:val="9"/>
            </w:pPr>
            <w:r>
              <w:t>MISCELLANEOUS DETAILS - CONTINUED</w:t>
            </w:r>
          </w:p>
          <w:p w:rsidR="00593AFB" w:rsidRDefault="00593AFB" w:rsidP="00DE2CE8">
            <w:pPr>
              <w:jc w:val="center"/>
              <w:rPr>
                <w:rFonts w:eastAsiaTheme="minorEastAsia"/>
                <w:b/>
                <w:bCs/>
                <w:color w:val="000000"/>
              </w:rPr>
            </w:pPr>
            <w:r w:rsidRPr="00AA22E7">
              <w:rPr>
                <w:rFonts w:eastAsiaTheme="minorEastAsia"/>
                <w:b/>
                <w:bCs/>
                <w:color w:val="000000"/>
              </w:rPr>
              <w:t>DECEMBER 31, 20XX</w:t>
            </w:r>
          </w:p>
          <w:p w:rsidR="00593AFB" w:rsidRDefault="00593AFB" w:rsidP="00DE2CE8">
            <w:pPr>
              <w:jc w:val="right"/>
              <w:rPr>
                <w:sz w:val="22"/>
                <w:szCs w:val="22"/>
              </w:rPr>
            </w:pPr>
          </w:p>
        </w:tc>
        <w:tc>
          <w:tcPr>
            <w:tcW w:w="326" w:type="dxa"/>
            <w:gridSpan w:val="2"/>
            <w:tcBorders>
              <w:left w:val="nil"/>
              <w:bottom w:val="nil"/>
              <w:right w:val="nil"/>
            </w:tcBorders>
            <w:shd w:val="clear" w:color="auto" w:fill="auto"/>
            <w:noWrap/>
            <w:vAlign w:val="bottom"/>
          </w:tcPr>
          <w:p w:rsidR="00593AFB" w:rsidRDefault="00593AFB" w:rsidP="00DE2CE8">
            <w:pPr>
              <w:jc w:val="right"/>
              <w:rPr>
                <w:sz w:val="22"/>
                <w:szCs w:val="22"/>
              </w:rPr>
            </w:pPr>
          </w:p>
        </w:tc>
        <w:tc>
          <w:tcPr>
            <w:tcW w:w="1113" w:type="dxa"/>
            <w:tcBorders>
              <w:left w:val="nil"/>
              <w:bottom w:val="nil"/>
              <w:right w:val="nil"/>
            </w:tcBorders>
            <w:shd w:val="clear" w:color="auto" w:fill="auto"/>
            <w:noWrap/>
            <w:vAlign w:val="bottom"/>
          </w:tcPr>
          <w:p w:rsidR="00593AFB" w:rsidRDefault="00593AFB" w:rsidP="00DE2CE8">
            <w:pPr>
              <w:jc w:val="right"/>
              <w:rPr>
                <w:sz w:val="22"/>
                <w:szCs w:val="22"/>
              </w:rPr>
            </w:pPr>
          </w:p>
        </w:tc>
      </w:tr>
      <w:tr w:rsidR="00593AFB" w:rsidTr="00593AFB">
        <w:trPr>
          <w:trHeight w:val="300"/>
        </w:trPr>
        <w:tc>
          <w:tcPr>
            <w:tcW w:w="1620" w:type="dxa"/>
            <w:gridSpan w:val="2"/>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#1420</w:t>
            </w:r>
          </w:p>
        </w:tc>
        <w:tc>
          <w:tcPr>
            <w:tcW w:w="6390" w:type="dxa"/>
            <w:gridSpan w:val="4"/>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Add. to Buildings</w:t>
            </w:r>
          </w:p>
        </w:tc>
        <w:tc>
          <w:tcPr>
            <w:tcW w:w="326" w:type="dxa"/>
            <w:gridSpan w:val="2"/>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rPr>
                <w:color w:val="FFFFFF"/>
                <w:sz w:val="22"/>
                <w:szCs w:val="22"/>
              </w:rPr>
            </w:pPr>
            <w:r>
              <w:rPr>
                <w:color w:val="FFFFFF"/>
                <w:sz w:val="22"/>
                <w:szCs w:val="22"/>
              </w:rPr>
              <w:t>.</w:t>
            </w:r>
          </w:p>
        </w:tc>
      </w:tr>
      <w:tr w:rsidR="00593AFB" w:rsidTr="00593AFB">
        <w:trPr>
          <w:trHeight w:val="300"/>
        </w:trPr>
        <w:tc>
          <w:tcPr>
            <w:tcW w:w="1620" w:type="dxa"/>
            <w:gridSpan w:val="2"/>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1.</w:t>
            </w:r>
          </w:p>
        </w:tc>
        <w:tc>
          <w:tcPr>
            <w:tcW w:w="6390" w:type="dxa"/>
            <w:gridSpan w:val="4"/>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Building Remodel</w:t>
            </w:r>
          </w:p>
        </w:tc>
        <w:tc>
          <w:tcPr>
            <w:tcW w:w="326" w:type="dxa"/>
            <w:gridSpan w:val="2"/>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1,964,521 </w:t>
            </w:r>
          </w:p>
        </w:tc>
      </w:tr>
      <w:tr w:rsidR="00593AFB" w:rsidTr="00593AFB">
        <w:trPr>
          <w:trHeight w:val="300"/>
        </w:trPr>
        <w:tc>
          <w:tcPr>
            <w:tcW w:w="1620" w:type="dxa"/>
            <w:gridSpan w:val="2"/>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2.</w:t>
            </w:r>
          </w:p>
        </w:tc>
        <w:tc>
          <w:tcPr>
            <w:tcW w:w="6390" w:type="dxa"/>
            <w:gridSpan w:val="4"/>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Smoke Detectors</w:t>
            </w:r>
          </w:p>
        </w:tc>
        <w:tc>
          <w:tcPr>
            <w:tcW w:w="326" w:type="dxa"/>
            <w:gridSpan w:val="2"/>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29,860 </w:t>
            </w:r>
          </w:p>
        </w:tc>
      </w:tr>
      <w:tr w:rsidR="00593AFB" w:rsidTr="00593AFB">
        <w:trPr>
          <w:trHeight w:val="315"/>
        </w:trPr>
        <w:tc>
          <w:tcPr>
            <w:tcW w:w="1620" w:type="dxa"/>
            <w:gridSpan w:val="2"/>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3.</w:t>
            </w:r>
          </w:p>
        </w:tc>
        <w:tc>
          <w:tcPr>
            <w:tcW w:w="6390" w:type="dxa"/>
            <w:gridSpan w:val="4"/>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Security Systems</w:t>
            </w:r>
          </w:p>
        </w:tc>
        <w:tc>
          <w:tcPr>
            <w:tcW w:w="326" w:type="dxa"/>
            <w:gridSpan w:val="2"/>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8,476 </w:t>
            </w:r>
          </w:p>
        </w:tc>
      </w:tr>
      <w:tr w:rsidR="00593AFB" w:rsidTr="00593AFB">
        <w:trPr>
          <w:trHeight w:val="300"/>
        </w:trPr>
        <w:tc>
          <w:tcPr>
            <w:tcW w:w="1620" w:type="dxa"/>
            <w:gridSpan w:val="2"/>
            <w:tcBorders>
              <w:top w:val="nil"/>
              <w:left w:val="nil"/>
              <w:bottom w:val="nil"/>
              <w:right w:val="nil"/>
            </w:tcBorders>
            <w:shd w:val="clear" w:color="auto" w:fill="auto"/>
            <w:noWrap/>
            <w:vAlign w:val="bottom"/>
            <w:hideMark/>
          </w:tcPr>
          <w:p w:rsidR="00593AFB" w:rsidRDefault="00593AFB">
            <w:pPr>
              <w:jc w:val="right"/>
              <w:rPr>
                <w:sz w:val="22"/>
                <w:szCs w:val="22"/>
              </w:rPr>
            </w:pPr>
          </w:p>
        </w:tc>
        <w:tc>
          <w:tcPr>
            <w:tcW w:w="6390" w:type="dxa"/>
            <w:gridSpan w:val="4"/>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Total</w:t>
            </w:r>
          </w:p>
        </w:tc>
        <w:tc>
          <w:tcPr>
            <w:tcW w:w="326" w:type="dxa"/>
            <w:gridSpan w:val="2"/>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2,002,857 </w:t>
            </w:r>
          </w:p>
        </w:tc>
      </w:tr>
      <w:tr w:rsidR="00593AFB" w:rsidTr="00593AFB">
        <w:trPr>
          <w:trHeight w:val="300"/>
        </w:trPr>
        <w:tc>
          <w:tcPr>
            <w:tcW w:w="1620" w:type="dxa"/>
            <w:gridSpan w:val="2"/>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#1440</w:t>
            </w:r>
          </w:p>
        </w:tc>
        <w:tc>
          <w:tcPr>
            <w:tcW w:w="6390" w:type="dxa"/>
            <w:gridSpan w:val="4"/>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 xml:space="preserve">Add. to </w:t>
            </w:r>
            <w:proofErr w:type="spellStart"/>
            <w:r>
              <w:rPr>
                <w:sz w:val="22"/>
                <w:szCs w:val="22"/>
              </w:rPr>
              <w:t>Bldg</w:t>
            </w:r>
            <w:proofErr w:type="spellEnd"/>
            <w:r>
              <w:rPr>
                <w:sz w:val="22"/>
                <w:szCs w:val="22"/>
              </w:rPr>
              <w:t xml:space="preserve"> Equip. (Portable)</w:t>
            </w:r>
          </w:p>
        </w:tc>
        <w:tc>
          <w:tcPr>
            <w:tcW w:w="326" w:type="dxa"/>
            <w:gridSpan w:val="2"/>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rPr>
                <w:color w:val="FFFFFF"/>
                <w:sz w:val="22"/>
                <w:szCs w:val="22"/>
              </w:rPr>
            </w:pPr>
            <w:r>
              <w:rPr>
                <w:color w:val="FFFFFF"/>
                <w:sz w:val="22"/>
                <w:szCs w:val="22"/>
              </w:rPr>
              <w:t>.</w:t>
            </w:r>
          </w:p>
        </w:tc>
      </w:tr>
      <w:tr w:rsidR="00593AFB" w:rsidTr="00593AFB">
        <w:trPr>
          <w:trHeight w:val="300"/>
        </w:trPr>
        <w:tc>
          <w:tcPr>
            <w:tcW w:w="1620" w:type="dxa"/>
            <w:gridSpan w:val="2"/>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1.</w:t>
            </w:r>
          </w:p>
        </w:tc>
        <w:tc>
          <w:tcPr>
            <w:tcW w:w="6390" w:type="dxa"/>
            <w:gridSpan w:val="4"/>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Dishwashers</w:t>
            </w:r>
          </w:p>
        </w:tc>
        <w:tc>
          <w:tcPr>
            <w:tcW w:w="326" w:type="dxa"/>
            <w:gridSpan w:val="2"/>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5,830 </w:t>
            </w:r>
          </w:p>
        </w:tc>
      </w:tr>
      <w:tr w:rsidR="00593AFB" w:rsidTr="00593AFB">
        <w:trPr>
          <w:trHeight w:val="300"/>
        </w:trPr>
        <w:tc>
          <w:tcPr>
            <w:tcW w:w="1620" w:type="dxa"/>
            <w:gridSpan w:val="2"/>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2.</w:t>
            </w:r>
          </w:p>
        </w:tc>
        <w:tc>
          <w:tcPr>
            <w:tcW w:w="6390" w:type="dxa"/>
            <w:gridSpan w:val="4"/>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Air Conditioners</w:t>
            </w:r>
          </w:p>
        </w:tc>
        <w:tc>
          <w:tcPr>
            <w:tcW w:w="326" w:type="dxa"/>
            <w:gridSpan w:val="2"/>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924 </w:t>
            </w:r>
          </w:p>
        </w:tc>
      </w:tr>
      <w:tr w:rsidR="00593AFB" w:rsidTr="00593AFB">
        <w:trPr>
          <w:trHeight w:val="315"/>
        </w:trPr>
        <w:tc>
          <w:tcPr>
            <w:tcW w:w="1620" w:type="dxa"/>
            <w:gridSpan w:val="2"/>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3.</w:t>
            </w:r>
          </w:p>
        </w:tc>
        <w:tc>
          <w:tcPr>
            <w:tcW w:w="6390" w:type="dxa"/>
            <w:gridSpan w:val="4"/>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Stoves</w:t>
            </w:r>
          </w:p>
        </w:tc>
        <w:tc>
          <w:tcPr>
            <w:tcW w:w="326" w:type="dxa"/>
            <w:gridSpan w:val="2"/>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6,370 </w:t>
            </w:r>
          </w:p>
        </w:tc>
      </w:tr>
      <w:tr w:rsidR="00593AFB" w:rsidTr="00593AFB">
        <w:trPr>
          <w:trHeight w:val="315"/>
        </w:trPr>
        <w:tc>
          <w:tcPr>
            <w:tcW w:w="1620" w:type="dxa"/>
            <w:gridSpan w:val="2"/>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4.</w:t>
            </w:r>
          </w:p>
        </w:tc>
        <w:tc>
          <w:tcPr>
            <w:tcW w:w="6390" w:type="dxa"/>
            <w:gridSpan w:val="4"/>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Refrigerators</w:t>
            </w:r>
          </w:p>
        </w:tc>
        <w:tc>
          <w:tcPr>
            <w:tcW w:w="326" w:type="dxa"/>
            <w:gridSpan w:val="2"/>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11,235 </w:t>
            </w:r>
          </w:p>
        </w:tc>
      </w:tr>
      <w:tr w:rsidR="00593AFB" w:rsidTr="00593AFB">
        <w:trPr>
          <w:trHeight w:val="300"/>
        </w:trPr>
        <w:tc>
          <w:tcPr>
            <w:tcW w:w="1620" w:type="dxa"/>
            <w:gridSpan w:val="2"/>
            <w:tcBorders>
              <w:top w:val="nil"/>
              <w:left w:val="nil"/>
              <w:bottom w:val="nil"/>
              <w:right w:val="nil"/>
            </w:tcBorders>
            <w:shd w:val="clear" w:color="auto" w:fill="auto"/>
            <w:noWrap/>
            <w:vAlign w:val="bottom"/>
            <w:hideMark/>
          </w:tcPr>
          <w:p w:rsidR="00593AFB" w:rsidRDefault="00593AFB">
            <w:pPr>
              <w:jc w:val="right"/>
              <w:rPr>
                <w:sz w:val="22"/>
                <w:szCs w:val="22"/>
              </w:rPr>
            </w:pPr>
          </w:p>
        </w:tc>
        <w:tc>
          <w:tcPr>
            <w:tcW w:w="6390" w:type="dxa"/>
            <w:gridSpan w:val="4"/>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Total</w:t>
            </w:r>
          </w:p>
        </w:tc>
        <w:tc>
          <w:tcPr>
            <w:tcW w:w="326" w:type="dxa"/>
            <w:gridSpan w:val="2"/>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24,359 </w:t>
            </w:r>
          </w:p>
        </w:tc>
      </w:tr>
      <w:tr w:rsidR="00593AFB" w:rsidTr="00593AFB">
        <w:trPr>
          <w:trHeight w:val="315"/>
        </w:trPr>
        <w:tc>
          <w:tcPr>
            <w:tcW w:w="1620" w:type="dxa"/>
            <w:gridSpan w:val="2"/>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#1460</w:t>
            </w:r>
          </w:p>
        </w:tc>
        <w:tc>
          <w:tcPr>
            <w:tcW w:w="6390" w:type="dxa"/>
            <w:gridSpan w:val="4"/>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Add. to Furnishings</w:t>
            </w:r>
          </w:p>
        </w:tc>
        <w:tc>
          <w:tcPr>
            <w:tcW w:w="326" w:type="dxa"/>
            <w:gridSpan w:val="2"/>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rPr>
                <w:color w:val="FFFFFF"/>
                <w:sz w:val="22"/>
                <w:szCs w:val="22"/>
              </w:rPr>
            </w:pPr>
            <w:r>
              <w:rPr>
                <w:color w:val="FFFFFF"/>
                <w:sz w:val="22"/>
                <w:szCs w:val="22"/>
              </w:rPr>
              <w:t>.</w:t>
            </w:r>
          </w:p>
        </w:tc>
      </w:tr>
      <w:tr w:rsidR="00593AFB" w:rsidTr="00593AFB">
        <w:trPr>
          <w:trHeight w:val="315"/>
        </w:trPr>
        <w:tc>
          <w:tcPr>
            <w:tcW w:w="1620" w:type="dxa"/>
            <w:gridSpan w:val="2"/>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1.</w:t>
            </w:r>
          </w:p>
        </w:tc>
        <w:tc>
          <w:tcPr>
            <w:tcW w:w="6390" w:type="dxa"/>
            <w:gridSpan w:val="4"/>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Carpet</w:t>
            </w:r>
          </w:p>
        </w:tc>
        <w:tc>
          <w:tcPr>
            <w:tcW w:w="326" w:type="dxa"/>
            <w:gridSpan w:val="2"/>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77,381 </w:t>
            </w:r>
          </w:p>
        </w:tc>
      </w:tr>
      <w:tr w:rsidR="00593AFB" w:rsidTr="00593AFB">
        <w:trPr>
          <w:trHeight w:val="315"/>
        </w:trPr>
        <w:tc>
          <w:tcPr>
            <w:tcW w:w="1620" w:type="dxa"/>
            <w:gridSpan w:val="2"/>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2.</w:t>
            </w:r>
          </w:p>
        </w:tc>
        <w:tc>
          <w:tcPr>
            <w:tcW w:w="6390" w:type="dxa"/>
            <w:gridSpan w:val="4"/>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Chairs</w:t>
            </w:r>
          </w:p>
        </w:tc>
        <w:tc>
          <w:tcPr>
            <w:tcW w:w="326" w:type="dxa"/>
            <w:gridSpan w:val="2"/>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212 </w:t>
            </w:r>
          </w:p>
        </w:tc>
      </w:tr>
      <w:tr w:rsidR="00593AFB" w:rsidTr="00593AFB">
        <w:trPr>
          <w:trHeight w:val="315"/>
        </w:trPr>
        <w:tc>
          <w:tcPr>
            <w:tcW w:w="1620" w:type="dxa"/>
            <w:gridSpan w:val="2"/>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3.</w:t>
            </w:r>
          </w:p>
        </w:tc>
        <w:tc>
          <w:tcPr>
            <w:tcW w:w="6390" w:type="dxa"/>
            <w:gridSpan w:val="4"/>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Equipment</w:t>
            </w:r>
          </w:p>
        </w:tc>
        <w:tc>
          <w:tcPr>
            <w:tcW w:w="326" w:type="dxa"/>
            <w:gridSpan w:val="2"/>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15,774 </w:t>
            </w:r>
          </w:p>
        </w:tc>
      </w:tr>
      <w:tr w:rsidR="00593AFB" w:rsidTr="00593AFB">
        <w:trPr>
          <w:trHeight w:val="315"/>
        </w:trPr>
        <w:tc>
          <w:tcPr>
            <w:tcW w:w="1620" w:type="dxa"/>
            <w:gridSpan w:val="2"/>
            <w:tcBorders>
              <w:top w:val="nil"/>
              <w:left w:val="nil"/>
              <w:bottom w:val="nil"/>
              <w:right w:val="nil"/>
            </w:tcBorders>
            <w:shd w:val="clear" w:color="auto" w:fill="auto"/>
            <w:noWrap/>
            <w:vAlign w:val="bottom"/>
            <w:hideMark/>
          </w:tcPr>
          <w:p w:rsidR="00593AFB" w:rsidRDefault="00593AFB">
            <w:pPr>
              <w:jc w:val="right"/>
              <w:rPr>
                <w:sz w:val="22"/>
                <w:szCs w:val="22"/>
              </w:rPr>
            </w:pPr>
          </w:p>
        </w:tc>
        <w:tc>
          <w:tcPr>
            <w:tcW w:w="6390" w:type="dxa"/>
            <w:gridSpan w:val="4"/>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Total</w:t>
            </w:r>
          </w:p>
        </w:tc>
        <w:tc>
          <w:tcPr>
            <w:tcW w:w="326" w:type="dxa"/>
            <w:gridSpan w:val="2"/>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93,367 </w:t>
            </w:r>
          </w:p>
        </w:tc>
      </w:tr>
      <w:tr w:rsidR="00593AFB" w:rsidTr="00593AFB">
        <w:trPr>
          <w:trHeight w:val="315"/>
        </w:trPr>
        <w:tc>
          <w:tcPr>
            <w:tcW w:w="1620" w:type="dxa"/>
            <w:gridSpan w:val="2"/>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#1480</w:t>
            </w:r>
          </w:p>
        </w:tc>
        <w:tc>
          <w:tcPr>
            <w:tcW w:w="6390" w:type="dxa"/>
            <w:gridSpan w:val="4"/>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Add. to Motor Vehicles</w:t>
            </w:r>
          </w:p>
        </w:tc>
        <w:tc>
          <w:tcPr>
            <w:tcW w:w="326" w:type="dxa"/>
            <w:gridSpan w:val="2"/>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rPr>
                <w:color w:val="FFFFFF"/>
                <w:sz w:val="22"/>
                <w:szCs w:val="22"/>
              </w:rPr>
            </w:pPr>
            <w:r>
              <w:rPr>
                <w:color w:val="FFFFFF"/>
                <w:sz w:val="22"/>
                <w:szCs w:val="22"/>
              </w:rPr>
              <w:t>.</w:t>
            </w:r>
          </w:p>
        </w:tc>
      </w:tr>
      <w:tr w:rsidR="00593AFB" w:rsidTr="00593AFB">
        <w:trPr>
          <w:trHeight w:val="315"/>
        </w:trPr>
        <w:tc>
          <w:tcPr>
            <w:tcW w:w="1620" w:type="dxa"/>
            <w:gridSpan w:val="2"/>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1.</w:t>
            </w:r>
          </w:p>
        </w:tc>
        <w:tc>
          <w:tcPr>
            <w:tcW w:w="6390" w:type="dxa"/>
            <w:gridSpan w:val="4"/>
            <w:tcBorders>
              <w:top w:val="nil"/>
              <w:left w:val="nil"/>
              <w:bottom w:val="nil"/>
              <w:right w:val="nil"/>
            </w:tcBorders>
            <w:shd w:val="clear" w:color="auto" w:fill="auto"/>
            <w:noWrap/>
            <w:vAlign w:val="bottom"/>
            <w:hideMark/>
          </w:tcPr>
          <w:p w:rsidR="00593AFB" w:rsidRDefault="00593AFB">
            <w:pPr>
              <w:rPr>
                <w:sz w:val="22"/>
                <w:szCs w:val="22"/>
              </w:rPr>
            </w:pPr>
            <w:r>
              <w:rPr>
                <w:sz w:val="22"/>
                <w:szCs w:val="22"/>
              </w:rPr>
              <w:t>Truck</w:t>
            </w:r>
          </w:p>
        </w:tc>
        <w:tc>
          <w:tcPr>
            <w:tcW w:w="326" w:type="dxa"/>
            <w:gridSpan w:val="2"/>
            <w:tcBorders>
              <w:top w:val="nil"/>
              <w:left w:val="nil"/>
              <w:bottom w:val="nil"/>
              <w:right w:val="nil"/>
            </w:tcBorders>
            <w:shd w:val="clear" w:color="auto" w:fill="auto"/>
            <w:noWrap/>
            <w:vAlign w:val="bottom"/>
            <w:hideMark/>
          </w:tcPr>
          <w:p w:rsidR="00593AFB" w:rsidRDefault="00593AFB">
            <w:pPr>
              <w:rPr>
                <w:sz w:val="22"/>
                <w:szCs w:val="22"/>
              </w:rPr>
            </w:pPr>
          </w:p>
        </w:tc>
        <w:tc>
          <w:tcPr>
            <w:tcW w:w="1113" w:type="dxa"/>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33,125 </w:t>
            </w:r>
          </w:p>
        </w:tc>
      </w:tr>
      <w:tr w:rsidR="00593AFB" w:rsidTr="00593AFB">
        <w:trPr>
          <w:trHeight w:val="315"/>
        </w:trPr>
        <w:tc>
          <w:tcPr>
            <w:tcW w:w="1620" w:type="dxa"/>
            <w:gridSpan w:val="2"/>
            <w:tcBorders>
              <w:top w:val="nil"/>
              <w:left w:val="nil"/>
              <w:bottom w:val="nil"/>
              <w:right w:val="nil"/>
            </w:tcBorders>
            <w:shd w:val="clear" w:color="auto" w:fill="auto"/>
            <w:noWrap/>
            <w:vAlign w:val="bottom"/>
            <w:hideMark/>
          </w:tcPr>
          <w:p w:rsidR="00593AFB" w:rsidRDefault="00593AFB">
            <w:pPr>
              <w:jc w:val="right"/>
              <w:rPr>
                <w:sz w:val="22"/>
                <w:szCs w:val="22"/>
              </w:rPr>
            </w:pPr>
          </w:p>
        </w:tc>
        <w:tc>
          <w:tcPr>
            <w:tcW w:w="6390" w:type="dxa"/>
            <w:gridSpan w:val="4"/>
            <w:tcBorders>
              <w:top w:val="nil"/>
              <w:left w:val="nil"/>
              <w:bottom w:val="nil"/>
              <w:right w:val="nil"/>
            </w:tcBorders>
            <w:shd w:val="clear" w:color="auto" w:fill="auto"/>
            <w:noWrap/>
            <w:vAlign w:val="bottom"/>
            <w:hideMark/>
          </w:tcPr>
          <w:p w:rsidR="00593AFB" w:rsidRDefault="00593AFB">
            <w:pPr>
              <w:jc w:val="right"/>
              <w:rPr>
                <w:sz w:val="22"/>
                <w:szCs w:val="22"/>
              </w:rPr>
            </w:pPr>
            <w:r>
              <w:rPr>
                <w:sz w:val="22"/>
                <w:szCs w:val="22"/>
              </w:rPr>
              <w:t>Total</w:t>
            </w:r>
          </w:p>
        </w:tc>
        <w:tc>
          <w:tcPr>
            <w:tcW w:w="326" w:type="dxa"/>
            <w:gridSpan w:val="2"/>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w:t>
            </w:r>
          </w:p>
        </w:tc>
        <w:tc>
          <w:tcPr>
            <w:tcW w:w="1113" w:type="dxa"/>
            <w:tcBorders>
              <w:top w:val="single" w:sz="4" w:space="0" w:color="auto"/>
              <w:left w:val="nil"/>
              <w:bottom w:val="nil"/>
              <w:right w:val="nil"/>
            </w:tcBorders>
            <w:shd w:val="clear" w:color="auto" w:fill="auto"/>
            <w:noWrap/>
            <w:vAlign w:val="bottom"/>
            <w:hideMark/>
          </w:tcPr>
          <w:p w:rsidR="00593AFB" w:rsidRDefault="00593AFB">
            <w:pPr>
              <w:jc w:val="right"/>
              <w:rPr>
                <w:sz w:val="22"/>
                <w:szCs w:val="22"/>
              </w:rPr>
            </w:pPr>
            <w:r>
              <w:rPr>
                <w:sz w:val="22"/>
                <w:szCs w:val="22"/>
              </w:rPr>
              <w:t xml:space="preserve">33,125 </w:t>
            </w:r>
          </w:p>
        </w:tc>
      </w:tr>
      <w:tr w:rsidR="00AA22E7" w:rsidRPr="00AA22E7" w:rsidTr="00593AFB">
        <w:tblPrEx>
          <w:tblLook w:val="0000" w:firstRow="0" w:lastRow="0" w:firstColumn="0" w:lastColumn="0" w:noHBand="0" w:noVBand="0"/>
        </w:tblPrEx>
        <w:trPr>
          <w:gridBefore w:val="1"/>
          <w:gridAfter w:val="2"/>
          <w:wBefore w:w="78" w:type="dxa"/>
          <w:wAfter w:w="1293" w:type="dxa"/>
          <w:trHeight w:val="290"/>
        </w:trPr>
        <w:tc>
          <w:tcPr>
            <w:tcW w:w="1943" w:type="dxa"/>
            <w:gridSpan w:val="2"/>
            <w:tcBorders>
              <w:top w:val="nil"/>
              <w:left w:val="nil"/>
              <w:bottom w:val="nil"/>
              <w:right w:val="nil"/>
            </w:tcBorders>
          </w:tcPr>
          <w:p w:rsidR="00AA22E7" w:rsidRPr="00AA22E7" w:rsidRDefault="00AA22E7" w:rsidP="00593AFB">
            <w:pPr>
              <w:rPr>
                <w:rFonts w:eastAsiaTheme="minorEastAsia"/>
                <w:color w:val="000000"/>
                <w:sz w:val="22"/>
                <w:szCs w:val="22"/>
              </w:rPr>
            </w:pPr>
          </w:p>
        </w:tc>
        <w:tc>
          <w:tcPr>
            <w:tcW w:w="4320" w:type="dxa"/>
            <w:tcBorders>
              <w:top w:val="nil"/>
              <w:left w:val="nil"/>
              <w:bottom w:val="nil"/>
              <w:right w:val="nil"/>
            </w:tcBorders>
          </w:tcPr>
          <w:p w:rsidR="00AA22E7" w:rsidRPr="00AA22E7" w:rsidRDefault="00AA22E7" w:rsidP="00AA22E7">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AA22E7" w:rsidRPr="00AA22E7" w:rsidRDefault="00AA22E7" w:rsidP="00AA22E7">
            <w:pPr>
              <w:autoSpaceDE w:val="0"/>
              <w:autoSpaceDN w:val="0"/>
              <w:adjustRightInd w:val="0"/>
              <w:jc w:val="right"/>
              <w:rPr>
                <w:rFonts w:eastAsiaTheme="minorEastAsia"/>
                <w:color w:val="000000"/>
                <w:sz w:val="22"/>
                <w:szCs w:val="22"/>
              </w:rPr>
            </w:pPr>
          </w:p>
        </w:tc>
        <w:tc>
          <w:tcPr>
            <w:tcW w:w="1484" w:type="dxa"/>
            <w:gridSpan w:val="2"/>
            <w:tcBorders>
              <w:top w:val="nil"/>
              <w:left w:val="nil"/>
              <w:bottom w:val="nil"/>
              <w:right w:val="nil"/>
            </w:tcBorders>
          </w:tcPr>
          <w:p w:rsidR="00AA22E7" w:rsidRPr="00AA22E7" w:rsidRDefault="00AA22E7" w:rsidP="00AA22E7">
            <w:pPr>
              <w:autoSpaceDE w:val="0"/>
              <w:autoSpaceDN w:val="0"/>
              <w:adjustRightInd w:val="0"/>
              <w:rPr>
                <w:rFonts w:eastAsiaTheme="minorEastAsia"/>
                <w:color w:val="FFFFFF"/>
                <w:sz w:val="22"/>
                <w:szCs w:val="22"/>
              </w:rPr>
            </w:pPr>
            <w:r w:rsidRPr="00AA22E7">
              <w:rPr>
                <w:rFonts w:eastAsiaTheme="minorEastAsia"/>
                <w:color w:val="FFFFFF"/>
                <w:sz w:val="22"/>
                <w:szCs w:val="22"/>
              </w:rPr>
              <w:t>.</w:t>
            </w:r>
          </w:p>
        </w:tc>
      </w:tr>
    </w:tbl>
    <w:p w:rsidR="00996027" w:rsidRDefault="00996027">
      <w:pPr>
        <w:outlineLvl w:val="1"/>
        <w:sectPr w:rsidR="00996027">
          <w:headerReference w:type="default" r:id="rId21"/>
          <w:pgSz w:w="12240" w:h="15840"/>
          <w:pgMar w:top="720" w:right="1440" w:bottom="792" w:left="1440" w:header="720" w:footer="720" w:gutter="0"/>
          <w:cols w:sep="1" w:space="720" w:equalWidth="0">
            <w:col w:w="9360"/>
          </w:cols>
          <w:docGrid w:linePitch="360"/>
        </w:sectPr>
      </w:pPr>
    </w:p>
    <w:p w:rsidR="00996027" w:rsidRDefault="00996027"/>
    <w:p w:rsidR="00996027" w:rsidRDefault="00996027"/>
    <w:p w:rsidR="00EE1463" w:rsidRPr="00EE1463" w:rsidRDefault="00EE1463" w:rsidP="00EE1463">
      <w:pPr>
        <w:pStyle w:val="Heading1"/>
        <w:jc w:val="center"/>
        <w:rPr>
          <w:rFonts w:ascii="Times New Roman" w:hAnsi="Times New Roman" w:cs="Times New Roman"/>
          <w:i/>
          <w:sz w:val="22"/>
          <w:szCs w:val="22"/>
        </w:rPr>
      </w:pPr>
      <w:bookmarkStart w:id="19" w:name="_Toc471470057"/>
      <w:r w:rsidRPr="00EE1463">
        <w:rPr>
          <w:rFonts w:ascii="Times New Roman" w:hAnsi="Times New Roman" w:cs="Times New Roman"/>
          <w:sz w:val="22"/>
          <w:szCs w:val="22"/>
        </w:rPr>
        <w:t>INDEPENDENT AUDITOR’S REPORT ON INTERNAL CONTROL OVER FINANCIAL REPORTING</w:t>
      </w:r>
      <w:r>
        <w:rPr>
          <w:b w:val="0"/>
          <w:sz w:val="22"/>
          <w:szCs w:val="22"/>
        </w:rPr>
        <w:t xml:space="preserve"> </w:t>
      </w:r>
      <w:r w:rsidRPr="00EE1463">
        <w:rPr>
          <w:rFonts w:ascii="Times New Roman" w:hAnsi="Times New Roman" w:cs="Times New Roman"/>
          <w:sz w:val="22"/>
          <w:szCs w:val="22"/>
        </w:rPr>
        <w:t>AND ON COMPLIANCE AND OTHER MATTERS BASED ON AN AUDIT</w:t>
      </w:r>
      <w:r>
        <w:rPr>
          <w:rFonts w:ascii="Times New Roman" w:hAnsi="Times New Roman" w:cs="Times New Roman"/>
          <w:sz w:val="22"/>
          <w:szCs w:val="22"/>
        </w:rPr>
        <w:t xml:space="preserve"> </w:t>
      </w:r>
      <w:r w:rsidRPr="00EE1463">
        <w:rPr>
          <w:rFonts w:ascii="Times New Roman" w:hAnsi="Times New Roman" w:cs="Times New Roman"/>
          <w:sz w:val="22"/>
          <w:szCs w:val="22"/>
        </w:rPr>
        <w:t>OF FINANCIAL STATEMENTS PERFORMED IN ACCORDANCE WITH</w:t>
      </w:r>
      <w:r>
        <w:rPr>
          <w:rFonts w:ascii="Times New Roman" w:hAnsi="Times New Roman" w:cs="Times New Roman"/>
          <w:sz w:val="22"/>
          <w:szCs w:val="22"/>
        </w:rPr>
        <w:t xml:space="preserve"> </w:t>
      </w:r>
      <w:r w:rsidRPr="00EE1463">
        <w:rPr>
          <w:rFonts w:ascii="Times New Roman" w:hAnsi="Times New Roman" w:cs="Times New Roman"/>
          <w:i/>
          <w:sz w:val="22"/>
          <w:szCs w:val="22"/>
        </w:rPr>
        <w:t>GOVERNMENT AUDITING STANDARDS</w:t>
      </w:r>
      <w:bookmarkEnd w:id="19"/>
    </w:p>
    <w:p w:rsidR="00EE1463" w:rsidRPr="00EE1463"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720"/>
        </w:tabs>
        <w:jc w:val="both"/>
        <w:rPr>
          <w:sz w:val="22"/>
          <w:szCs w:val="22"/>
        </w:rPr>
      </w:pPr>
    </w:p>
    <w:p w:rsidR="00EE1463" w:rsidRPr="00EE1463"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720"/>
        </w:tabs>
        <w:jc w:val="both"/>
        <w:rPr>
          <w:sz w:val="22"/>
          <w:szCs w:val="22"/>
        </w:rPr>
      </w:pPr>
    </w:p>
    <w:p w:rsidR="001441A9" w:rsidRPr="00834B28" w:rsidRDefault="001441A9" w:rsidP="001441A9">
      <w:pPr>
        <w:tabs>
          <w:tab w:val="right" w:pos="10080"/>
        </w:tabs>
      </w:pPr>
      <w:r>
        <w:t>To the Partners of</w:t>
      </w:r>
      <w:r w:rsidRPr="00834B28">
        <w:tab/>
      </w:r>
    </w:p>
    <w:p w:rsidR="001441A9" w:rsidRPr="00834B28" w:rsidRDefault="001441A9" w:rsidP="001441A9">
      <w:pPr>
        <w:tabs>
          <w:tab w:val="right" w:pos="10080"/>
        </w:tabs>
      </w:pPr>
      <w:r>
        <w:t>[ENTITY NAME]</w:t>
      </w:r>
      <w:r w:rsidRPr="00834B28">
        <w:tab/>
      </w:r>
    </w:p>
    <w:p w:rsidR="001441A9" w:rsidRPr="00834B28" w:rsidRDefault="001441A9" w:rsidP="001441A9">
      <w:pPr>
        <w:tabs>
          <w:tab w:val="right" w:pos="10080"/>
        </w:tabs>
      </w:pPr>
      <w:r>
        <w:t>[ENTITY CITY]</w:t>
      </w:r>
      <w:r w:rsidRPr="00834B28">
        <w:t xml:space="preserve">, </w:t>
      </w:r>
      <w:r>
        <w:t>[STATE]</w:t>
      </w:r>
    </w:p>
    <w:p w:rsidR="001441A9" w:rsidRPr="00834B28" w:rsidRDefault="001441A9" w:rsidP="001441A9"/>
    <w:p w:rsidR="001441A9" w:rsidRPr="00834B28" w:rsidRDefault="001441A9" w:rsidP="001441A9">
      <w:r>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balance sheet as of [Year End], and the related statements of income (loss), changes in partners' capital (deficiency) and cash flows for the year then ended, and the related notes to the financial statements, and have issued our report thereon dated (Date of report on the financial statements).</w:t>
      </w:r>
    </w:p>
    <w:p w:rsidR="001441A9" w:rsidRPr="00834B28" w:rsidRDefault="001441A9" w:rsidP="001441A9">
      <w:pPr>
        <w:rPr>
          <w:b/>
        </w:rPr>
      </w:pPr>
    </w:p>
    <w:p w:rsidR="001441A9" w:rsidRPr="00834B28" w:rsidRDefault="001441A9" w:rsidP="001441A9">
      <w:pPr>
        <w:rPr>
          <w:b/>
        </w:rPr>
      </w:pPr>
      <w:r w:rsidRPr="00252E96">
        <w:rPr>
          <w:b/>
        </w:rPr>
        <w:t>Internal Control Over Financial Reporting</w:t>
      </w:r>
    </w:p>
    <w:p w:rsidR="001441A9" w:rsidRPr="00834B28" w:rsidRDefault="001441A9" w:rsidP="001441A9">
      <w:pPr>
        <w:rPr>
          <w:b/>
        </w:rPr>
      </w:pPr>
    </w:p>
    <w:p w:rsidR="001441A9" w:rsidRPr="00834B28" w:rsidRDefault="001441A9" w:rsidP="001441A9">
      <w:pPr>
        <w:rPr>
          <w:b/>
        </w:rPr>
      </w:pPr>
      <w:r>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1441A9" w:rsidRPr="00834B28" w:rsidRDefault="001441A9" w:rsidP="001441A9">
      <w:pPr>
        <w:rPr>
          <w:b/>
        </w:rPr>
      </w:pPr>
    </w:p>
    <w:p w:rsidR="001441A9" w:rsidRPr="00834B28" w:rsidRDefault="001441A9" w:rsidP="001441A9">
      <w:pPr>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p>
    <w:p w:rsidR="001441A9" w:rsidRPr="00834B28" w:rsidRDefault="001441A9" w:rsidP="001441A9">
      <w:pPr>
        <w:rPr>
          <w:b/>
        </w:rPr>
      </w:pPr>
    </w:p>
    <w:p w:rsidR="001441A9" w:rsidRPr="00834B28" w:rsidRDefault="001441A9" w:rsidP="001441A9">
      <w:pPr>
        <w:rPr>
          <w:b/>
        </w:rPr>
      </w:pPr>
      <w:r>
        <w:t xml:space="preserve">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may exist that have not been identified. </w:t>
      </w:r>
    </w:p>
    <w:p w:rsidR="001441A9" w:rsidRPr="00834B28" w:rsidRDefault="001441A9" w:rsidP="001441A9">
      <w:pPr>
        <w:rPr>
          <w:b/>
        </w:rPr>
      </w:pPr>
      <w:r w:rsidRPr="00834B28">
        <w:rPr>
          <w:b/>
        </w:rPr>
        <w:br w:type="page"/>
      </w:r>
    </w:p>
    <w:p w:rsidR="001441A9" w:rsidRPr="00834B28" w:rsidRDefault="001441A9" w:rsidP="001441A9">
      <w:pPr>
        <w:rPr>
          <w:b/>
        </w:rPr>
      </w:pPr>
      <w:r w:rsidRPr="00252E96">
        <w:rPr>
          <w:b/>
        </w:rPr>
        <w:lastRenderedPageBreak/>
        <w:t>Compliance and Other Matters</w:t>
      </w:r>
    </w:p>
    <w:p w:rsidR="001441A9" w:rsidRPr="00834B28" w:rsidRDefault="001441A9" w:rsidP="001441A9">
      <w:pPr>
        <w:rPr>
          <w:b/>
        </w:rPr>
      </w:pPr>
    </w:p>
    <w:p w:rsidR="001441A9" w:rsidRPr="00834B28" w:rsidRDefault="001441A9" w:rsidP="001441A9">
      <w:pPr>
        <w:rPr>
          <w:b/>
        </w:rPr>
      </w:pPr>
      <w:r>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Government Auditing Standards.</w:t>
      </w:r>
    </w:p>
    <w:p w:rsidR="001441A9" w:rsidRPr="00834B28" w:rsidRDefault="001441A9" w:rsidP="001441A9">
      <w:pPr>
        <w:rPr>
          <w:b/>
        </w:rPr>
      </w:pPr>
    </w:p>
    <w:p w:rsidR="001441A9" w:rsidRPr="00834B28" w:rsidRDefault="001441A9" w:rsidP="001441A9">
      <w:pPr>
        <w:rPr>
          <w:b/>
        </w:rPr>
      </w:pPr>
      <w:r w:rsidRPr="00252E96">
        <w:rPr>
          <w:b/>
        </w:rPr>
        <w:t>Purpose of this Report</w:t>
      </w:r>
    </w:p>
    <w:p w:rsidR="001441A9" w:rsidRPr="00834B28" w:rsidRDefault="001441A9" w:rsidP="001441A9">
      <w:pPr>
        <w:rPr>
          <w:b/>
        </w:rPr>
      </w:pPr>
    </w:p>
    <w:p w:rsidR="001441A9" w:rsidRPr="00834B28" w:rsidRDefault="001441A9" w:rsidP="001441A9">
      <w:pPr>
        <w:rPr>
          <w:b/>
        </w:rPr>
      </w:pPr>
      <w:r>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1441A9" w:rsidRPr="00834B28" w:rsidRDefault="001441A9" w:rsidP="001441A9">
      <w:pPr>
        <w:rPr>
          <w:b/>
        </w:rPr>
      </w:pPr>
    </w:p>
    <w:p w:rsidR="001441A9" w:rsidRPr="00834B28" w:rsidRDefault="001441A9" w:rsidP="001441A9">
      <w:pPr>
        <w:rPr>
          <w:b/>
        </w:rPr>
      </w:pPr>
    </w:p>
    <w:p w:rsidR="001441A9" w:rsidRPr="00834B28" w:rsidRDefault="001441A9" w:rsidP="001441A9">
      <w:r>
        <w:t>[FIRM NAME]</w:t>
      </w:r>
    </w:p>
    <w:p w:rsidR="001441A9" w:rsidRPr="00834B28" w:rsidRDefault="001441A9" w:rsidP="001441A9"/>
    <w:p w:rsidR="001441A9" w:rsidRPr="00834B28" w:rsidRDefault="001441A9" w:rsidP="001441A9"/>
    <w:p w:rsidR="001441A9" w:rsidRPr="00834B28" w:rsidRDefault="001441A9" w:rsidP="001441A9">
      <w:r>
        <w:t>[FIRM CITY]</w:t>
      </w:r>
      <w:r w:rsidRPr="00834B28">
        <w:t xml:space="preserve">, </w:t>
      </w:r>
      <w:r>
        <w:t>[STATE]</w:t>
      </w:r>
    </w:p>
    <w:p w:rsidR="001441A9" w:rsidRPr="00EE1463" w:rsidRDefault="001441A9" w:rsidP="001441A9">
      <w:pPr>
        <w:tabs>
          <w:tab w:val="left" w:pos="-738"/>
          <w:tab w:val="left" w:pos="-18"/>
          <w:tab w:val="left" w:pos="702"/>
          <w:tab w:val="left" w:pos="1422"/>
          <w:tab w:val="left" w:pos="2142"/>
          <w:tab w:val="left" w:pos="2862"/>
          <w:tab w:val="left" w:pos="3582"/>
          <w:tab w:val="left" w:pos="4302"/>
          <w:tab w:val="left" w:pos="5022"/>
          <w:tab w:val="left" w:pos="5742"/>
          <w:tab w:val="decimal" w:pos="9720"/>
        </w:tabs>
        <w:jc w:val="both"/>
        <w:rPr>
          <w:sz w:val="22"/>
          <w:szCs w:val="22"/>
        </w:rPr>
      </w:pPr>
      <w:r>
        <w:t>(Date of report on the financial statements)</w:t>
      </w:r>
    </w:p>
    <w:p w:rsidR="00EE1463" w:rsidRPr="00EE1463"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810"/>
        </w:tabs>
        <w:rPr>
          <w:sz w:val="22"/>
          <w:szCs w:val="22"/>
        </w:rPr>
      </w:pPr>
    </w:p>
    <w:p w:rsidR="00EE1463" w:rsidRPr="00EE1463"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810"/>
        </w:tabs>
        <w:rPr>
          <w:sz w:val="22"/>
          <w:szCs w:val="22"/>
        </w:rPr>
      </w:pPr>
    </w:p>
    <w:p w:rsidR="00EE1463" w:rsidRPr="00EE1463"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810"/>
        </w:tabs>
        <w:rPr>
          <w:sz w:val="22"/>
          <w:szCs w:val="22"/>
        </w:rPr>
      </w:pPr>
    </w:p>
    <w:p w:rsidR="00996027" w:rsidRDefault="00996027">
      <w:pPr>
        <w:rPr>
          <w:sz w:val="22"/>
          <w:szCs w:val="22"/>
        </w:rPr>
      </w:pPr>
    </w:p>
    <w:p w:rsidR="00996027" w:rsidRDefault="00996027">
      <w:pPr>
        <w:sectPr w:rsidR="00996027">
          <w:headerReference w:type="default" r:id="rId22"/>
          <w:pgSz w:w="12240" w:h="15840"/>
          <w:pgMar w:top="720" w:right="1440" w:bottom="792" w:left="1440" w:header="720" w:footer="720" w:gutter="0"/>
          <w:cols w:space="720"/>
          <w:docGrid w:linePitch="360"/>
        </w:sectPr>
      </w:pPr>
    </w:p>
    <w:p w:rsidR="00EE1463"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900"/>
        </w:tabs>
        <w:jc w:val="center"/>
        <w:rPr>
          <w:rFonts w:ascii="Calibri" w:hAnsi="Calibri" w:cs="Calibri"/>
          <w:b/>
          <w:sz w:val="22"/>
          <w:szCs w:val="20"/>
        </w:rPr>
      </w:pPr>
    </w:p>
    <w:p w:rsidR="00EE1463"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900"/>
        </w:tabs>
        <w:jc w:val="center"/>
        <w:rPr>
          <w:rFonts w:ascii="Calibri" w:hAnsi="Calibri" w:cs="Calibri"/>
          <w:b/>
          <w:sz w:val="22"/>
          <w:szCs w:val="20"/>
        </w:rPr>
      </w:pPr>
    </w:p>
    <w:p w:rsidR="00EE1463" w:rsidRPr="00EE1463"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900"/>
        </w:tabs>
        <w:jc w:val="center"/>
        <w:rPr>
          <w:rFonts w:ascii="Calibri" w:hAnsi="Calibri" w:cs="Calibri"/>
          <w:b/>
          <w:sz w:val="22"/>
          <w:szCs w:val="20"/>
        </w:rPr>
      </w:pPr>
    </w:p>
    <w:p w:rsidR="00EE1463" w:rsidRDefault="00EE1463" w:rsidP="00EE1463">
      <w:pPr>
        <w:pStyle w:val="Heading1"/>
        <w:rPr>
          <w:rFonts w:ascii="Times New Roman" w:hAnsi="Times New Roman" w:cs="Times New Roman"/>
          <w:i/>
          <w:sz w:val="22"/>
          <w:szCs w:val="20"/>
        </w:rPr>
      </w:pPr>
      <w:bookmarkStart w:id="20" w:name="_Toc471470058"/>
      <w:r w:rsidRPr="00EE1463">
        <w:rPr>
          <w:rFonts w:ascii="Times New Roman" w:hAnsi="Times New Roman" w:cs="Times New Roman"/>
          <w:sz w:val="22"/>
          <w:szCs w:val="20"/>
        </w:rPr>
        <w:t>INDEPENDENT AUDITOR’S REPORT ON COMPLIANCE FOR</w:t>
      </w:r>
      <w:r>
        <w:rPr>
          <w:rFonts w:ascii="Times New Roman" w:hAnsi="Times New Roman" w:cs="Times New Roman"/>
          <w:sz w:val="22"/>
          <w:szCs w:val="20"/>
        </w:rPr>
        <w:t xml:space="preserve"> </w:t>
      </w:r>
      <w:r w:rsidRPr="00EE1463">
        <w:rPr>
          <w:rFonts w:ascii="Times New Roman" w:hAnsi="Times New Roman" w:cs="Times New Roman"/>
          <w:sz w:val="22"/>
          <w:szCs w:val="20"/>
        </w:rPr>
        <w:t>EACH MAJOR HUD PROGRAM AND REPORT ON INTERNAL CONTROL OVER</w:t>
      </w:r>
      <w:r>
        <w:rPr>
          <w:rFonts w:ascii="Times New Roman" w:hAnsi="Times New Roman" w:cs="Times New Roman"/>
          <w:sz w:val="22"/>
          <w:szCs w:val="20"/>
        </w:rPr>
        <w:t xml:space="preserve"> </w:t>
      </w:r>
      <w:r w:rsidRPr="00EE1463">
        <w:rPr>
          <w:rFonts w:ascii="Times New Roman" w:hAnsi="Times New Roman" w:cs="Times New Roman"/>
          <w:sz w:val="22"/>
          <w:szCs w:val="20"/>
        </w:rPr>
        <w:t xml:space="preserve">COMPLIANCE REQUIRED BY THE </w:t>
      </w:r>
      <w:r w:rsidRPr="00EE1463">
        <w:rPr>
          <w:rFonts w:ascii="Times New Roman" w:hAnsi="Times New Roman" w:cs="Times New Roman"/>
          <w:i/>
          <w:sz w:val="22"/>
          <w:szCs w:val="20"/>
        </w:rPr>
        <w:t>CONSOLIDATED AUDIT GUIDE FOR AUDITS OF HUD PROGRAMS</w:t>
      </w:r>
      <w:bookmarkEnd w:id="20"/>
    </w:p>
    <w:p w:rsidR="00E628FF" w:rsidRDefault="00E628FF" w:rsidP="00E628FF"/>
    <w:p w:rsidR="00E628FF" w:rsidRPr="00294298" w:rsidRDefault="00E628FF" w:rsidP="00E628FF">
      <w:pPr>
        <w:tabs>
          <w:tab w:val="right" w:pos="10080"/>
        </w:tabs>
        <w:rPr>
          <w:b/>
        </w:rPr>
      </w:pPr>
      <w:r>
        <w:t>To the Partners of</w:t>
      </w:r>
      <w:r w:rsidRPr="00294298">
        <w:rPr>
          <w:b/>
        </w:rPr>
        <w:tab/>
      </w:r>
      <w:r>
        <w:t xml:space="preserve"> </w:t>
      </w:r>
    </w:p>
    <w:p w:rsidR="00E628FF" w:rsidRPr="00294298" w:rsidRDefault="00E628FF" w:rsidP="00E628FF">
      <w:pPr>
        <w:tabs>
          <w:tab w:val="right" w:pos="10080"/>
        </w:tabs>
        <w:rPr>
          <w:b/>
        </w:rPr>
      </w:pPr>
      <w:r>
        <w:t>[ENTITY NAME]</w:t>
      </w:r>
      <w:r w:rsidRPr="00294298">
        <w:rPr>
          <w:b/>
        </w:rPr>
        <w:tab/>
      </w:r>
      <w:r>
        <w:t xml:space="preserve"> </w:t>
      </w:r>
    </w:p>
    <w:p w:rsidR="00E628FF" w:rsidRPr="00294298" w:rsidRDefault="00E628FF" w:rsidP="00E628FF">
      <w:pPr>
        <w:tabs>
          <w:tab w:val="right" w:pos="10080"/>
        </w:tabs>
        <w:rPr>
          <w:b/>
        </w:rPr>
      </w:pPr>
      <w:r>
        <w:t>[ENTITY CITY]</w:t>
      </w:r>
      <w:r w:rsidRPr="00294298">
        <w:rPr>
          <w:b/>
        </w:rPr>
        <w:t xml:space="preserve">, </w:t>
      </w:r>
      <w:r>
        <w:t>[STATE]</w:t>
      </w:r>
    </w:p>
    <w:p w:rsidR="00E628FF" w:rsidRPr="00294298" w:rsidRDefault="00E628FF" w:rsidP="00E628FF">
      <w:pPr>
        <w:tabs>
          <w:tab w:val="right" w:pos="10080"/>
        </w:tabs>
        <w:rPr>
          <w:b/>
        </w:rPr>
      </w:pPr>
    </w:p>
    <w:p w:rsidR="00E628FF" w:rsidRPr="00294298" w:rsidRDefault="00E628FF" w:rsidP="00E628FF">
      <w:pPr>
        <w:tabs>
          <w:tab w:val="right" w:pos="10080"/>
        </w:tabs>
        <w:rPr>
          <w:b/>
        </w:rPr>
      </w:pPr>
      <w:r w:rsidRPr="00FA0FAD">
        <w:rPr>
          <w:rFonts w:ascii="Calibri" w:eastAsiaTheme="minorEastAsia" w:hAnsi="Calibri" w:cs="Calibri"/>
          <w:b/>
          <w:bCs/>
          <w:color w:val="000000"/>
        </w:rPr>
        <w:t>Report on Compliance for Each Major HUD Program</w:t>
      </w:r>
    </w:p>
    <w:p w:rsidR="00E628FF" w:rsidRPr="00294298" w:rsidRDefault="00E628FF" w:rsidP="00E628FF">
      <w:pPr>
        <w:tabs>
          <w:tab w:val="right" w:pos="10080"/>
        </w:tabs>
        <w:rPr>
          <w:b/>
        </w:rPr>
      </w:pPr>
    </w:p>
    <w:p w:rsidR="00E628FF" w:rsidRPr="00294298" w:rsidRDefault="00E628FF" w:rsidP="00E628FF">
      <w:pPr>
        <w:rPr>
          <w:b/>
        </w:rPr>
      </w:pPr>
      <w:r>
        <w:t>We have audited [ENTITY NAME]'s compliance with the compliance requirements described in the Consolidated Audit Guide for Audits of HUD Programs (the Guide) that could have a direct and material effect on each of [ENTITY NAME]'s major U.S. Department of Housing and Urban Development (HUD) programs for the year ended [Year End].  [ENTITY NAME]'s major HUD programs and the related direct and material compliance requirements are as follows:</w:t>
      </w:r>
    </w:p>
    <w:p w:rsidR="00E628FF" w:rsidRPr="00294298" w:rsidRDefault="00E628FF" w:rsidP="00E628FF">
      <w:pPr>
        <w:rPr>
          <w:b/>
        </w:rPr>
      </w:pPr>
    </w:p>
    <w:tbl>
      <w:tblPr>
        <w:tblW w:w="0" w:type="auto"/>
        <w:jc w:val="center"/>
        <w:tblLayout w:type="fixed"/>
        <w:tblLook w:val="0000" w:firstRow="0" w:lastRow="0" w:firstColumn="0" w:lastColumn="0" w:noHBand="0" w:noVBand="0"/>
      </w:tblPr>
      <w:tblGrid>
        <w:gridCol w:w="3852"/>
        <w:gridCol w:w="5059"/>
      </w:tblGrid>
      <w:tr w:rsidR="00E628FF" w:rsidRPr="00294298" w:rsidTr="00340063">
        <w:trPr>
          <w:trHeight w:val="290"/>
          <w:jc w:val="center"/>
        </w:trPr>
        <w:tc>
          <w:tcPr>
            <w:tcW w:w="3852" w:type="dxa"/>
            <w:tcBorders>
              <w:top w:val="single" w:sz="6" w:space="0" w:color="auto"/>
              <w:left w:val="single" w:sz="6" w:space="0" w:color="auto"/>
              <w:bottom w:val="single" w:sz="6" w:space="0" w:color="auto"/>
              <w:right w:val="single" w:sz="6" w:space="0" w:color="auto"/>
            </w:tcBorders>
          </w:tcPr>
          <w:p w:rsidR="00E628FF" w:rsidRPr="00294298" w:rsidRDefault="00E628FF" w:rsidP="00340063">
            <w:pPr>
              <w:autoSpaceDE w:val="0"/>
              <w:autoSpaceDN w:val="0"/>
              <w:adjustRightInd w:val="0"/>
              <w:rPr>
                <w:rFonts w:ascii="Calibri" w:eastAsiaTheme="minorEastAsia" w:hAnsi="Calibri" w:cs="Calibri"/>
                <w:b/>
                <w:bCs/>
                <w:color w:val="000000"/>
              </w:rPr>
            </w:pPr>
            <w:r w:rsidRPr="00FA0FAD">
              <w:rPr>
                <w:rFonts w:ascii="Calibri" w:eastAsiaTheme="minorEastAsia" w:hAnsi="Calibri" w:cs="Calibri"/>
                <w:b/>
                <w:bCs/>
                <w:color w:val="000000"/>
              </w:rPr>
              <w:t>[Name of Major HUD Programs]</w:t>
            </w:r>
          </w:p>
        </w:tc>
        <w:tc>
          <w:tcPr>
            <w:tcW w:w="5059" w:type="dxa"/>
            <w:tcBorders>
              <w:top w:val="single" w:sz="6" w:space="0" w:color="auto"/>
              <w:left w:val="single" w:sz="6" w:space="0" w:color="auto"/>
              <w:bottom w:val="single" w:sz="6" w:space="0" w:color="auto"/>
              <w:right w:val="single" w:sz="6" w:space="0" w:color="auto"/>
            </w:tcBorders>
          </w:tcPr>
          <w:p w:rsidR="00E628FF" w:rsidRPr="00294298" w:rsidRDefault="00E628FF" w:rsidP="00340063">
            <w:pPr>
              <w:autoSpaceDE w:val="0"/>
              <w:autoSpaceDN w:val="0"/>
              <w:adjustRightInd w:val="0"/>
              <w:rPr>
                <w:rFonts w:ascii="Calibri" w:eastAsiaTheme="minorEastAsia" w:hAnsi="Calibri" w:cs="Calibri"/>
                <w:b/>
                <w:bCs/>
                <w:color w:val="000000"/>
              </w:rPr>
            </w:pPr>
            <w:r w:rsidRPr="00FA0FAD">
              <w:rPr>
                <w:rFonts w:ascii="Calibri" w:eastAsiaTheme="minorEastAsia" w:hAnsi="Calibri" w:cs="Calibri"/>
                <w:b/>
                <w:bCs/>
                <w:color w:val="000000"/>
              </w:rPr>
              <w:t>Direct and Material Compliance Requirements</w:t>
            </w:r>
          </w:p>
        </w:tc>
      </w:tr>
      <w:tr w:rsidR="00E628FF" w:rsidRPr="00294298" w:rsidTr="00340063">
        <w:trPr>
          <w:trHeight w:val="3702"/>
          <w:jc w:val="center"/>
        </w:trPr>
        <w:tc>
          <w:tcPr>
            <w:tcW w:w="3852" w:type="dxa"/>
            <w:tcBorders>
              <w:top w:val="single" w:sz="6" w:space="0" w:color="auto"/>
              <w:left w:val="single" w:sz="6" w:space="0" w:color="auto"/>
              <w:bottom w:val="single" w:sz="6" w:space="0" w:color="auto"/>
              <w:right w:val="single" w:sz="6" w:space="0" w:color="auto"/>
            </w:tcBorders>
          </w:tcPr>
          <w:p w:rsidR="00E628FF" w:rsidRPr="00294298" w:rsidRDefault="00E628FF" w:rsidP="00340063">
            <w:pPr>
              <w:autoSpaceDE w:val="0"/>
              <w:autoSpaceDN w:val="0"/>
              <w:adjustRightInd w:val="0"/>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E628FF" w:rsidRPr="00294298" w:rsidRDefault="00E628FF" w:rsidP="00340063">
            <w:pPr>
              <w:autoSpaceDE w:val="0"/>
              <w:autoSpaceDN w:val="0"/>
              <w:adjustRightInd w:val="0"/>
              <w:rPr>
                <w:rFonts w:ascii="Calibri" w:eastAsiaTheme="minorEastAsia" w:hAnsi="Calibri" w:cs="Calibri"/>
                <w:color w:val="000000"/>
              </w:rPr>
            </w:pPr>
            <w:r>
              <w:t xml:space="preserve">Include only those specific requirements that are applicable to the Project’s major HUD program: </w:t>
            </w:r>
          </w:p>
          <w:p w:rsidR="00E628FF" w:rsidRPr="00294298" w:rsidRDefault="00E628FF" w:rsidP="00340063">
            <w:pPr>
              <w:autoSpaceDE w:val="0"/>
              <w:autoSpaceDN w:val="0"/>
              <w:adjustRightInd w:val="0"/>
              <w:rPr>
                <w:rFonts w:ascii="Calibri" w:eastAsiaTheme="minorEastAsia" w:hAnsi="Calibri" w:cs="Calibri"/>
                <w:color w:val="000000"/>
              </w:rPr>
            </w:pPr>
          </w:p>
          <w:p w:rsidR="00E628FF" w:rsidRPr="00294298" w:rsidRDefault="00E628FF" w:rsidP="00340063">
            <w:pPr>
              <w:autoSpaceDE w:val="0"/>
              <w:autoSpaceDN w:val="0"/>
              <w:adjustRightInd w:val="0"/>
              <w:rPr>
                <w:rFonts w:ascii="Calibri" w:eastAsiaTheme="minorEastAsia" w:hAnsi="Calibri" w:cs="Calibri"/>
                <w:color w:val="000000"/>
              </w:rPr>
            </w:pPr>
            <w:r>
              <w:t>Federal financial reports, mortgage status, replacement reserve, residual receipts, distributions to owners, equity skimming, cash receipts, cash disbursements, tenant application, eligibility, and recertification, units leased to extremely low-income families, security deposits, management functions, unauthorized change of ownership/acquisition of liabilities, unauthorized loans of project funds, excess income, leased nursing homes, mark-to-market program (M2M), and Section 236 decoupling projects.</w:t>
            </w:r>
          </w:p>
        </w:tc>
      </w:tr>
      <w:tr w:rsidR="00E628FF" w:rsidRPr="00294298" w:rsidTr="00340063">
        <w:trPr>
          <w:trHeight w:val="581"/>
          <w:jc w:val="center"/>
        </w:trPr>
        <w:tc>
          <w:tcPr>
            <w:tcW w:w="3852" w:type="dxa"/>
            <w:tcBorders>
              <w:top w:val="single" w:sz="6" w:space="0" w:color="auto"/>
              <w:left w:val="single" w:sz="6" w:space="0" w:color="auto"/>
              <w:bottom w:val="single" w:sz="6" w:space="0" w:color="auto"/>
              <w:right w:val="single" w:sz="6" w:space="0" w:color="auto"/>
            </w:tcBorders>
          </w:tcPr>
          <w:p w:rsidR="00E628FF" w:rsidRPr="00294298" w:rsidRDefault="00E628FF" w:rsidP="00340063">
            <w:pPr>
              <w:autoSpaceDE w:val="0"/>
              <w:autoSpaceDN w:val="0"/>
              <w:adjustRightInd w:val="0"/>
              <w:rPr>
                <w:rFonts w:ascii="Calibri" w:eastAsiaTheme="minorEastAsia" w:hAnsi="Calibri" w:cs="Calibri"/>
                <w:color w:val="000000"/>
              </w:rPr>
            </w:pPr>
            <w:r>
              <w:t>[Insert the name of the major HUD Program]</w:t>
            </w:r>
          </w:p>
        </w:tc>
        <w:tc>
          <w:tcPr>
            <w:tcW w:w="5059" w:type="dxa"/>
            <w:tcBorders>
              <w:top w:val="single" w:sz="6" w:space="0" w:color="auto"/>
              <w:left w:val="single" w:sz="6" w:space="0" w:color="auto"/>
              <w:bottom w:val="single" w:sz="6" w:space="0" w:color="auto"/>
              <w:right w:val="single" w:sz="6" w:space="0" w:color="auto"/>
            </w:tcBorders>
          </w:tcPr>
          <w:p w:rsidR="00E628FF" w:rsidRPr="00294298" w:rsidRDefault="00E628FF" w:rsidP="00340063">
            <w:pPr>
              <w:autoSpaceDE w:val="0"/>
              <w:autoSpaceDN w:val="0"/>
              <w:adjustRightInd w:val="0"/>
              <w:rPr>
                <w:rFonts w:ascii="Calibri" w:eastAsiaTheme="minorEastAsia" w:hAnsi="Calibri" w:cs="Calibri"/>
                <w:color w:val="000000"/>
              </w:rPr>
            </w:pPr>
            <w:r>
              <w:t>[List the direct and material compliance requirements tested.]</w:t>
            </w:r>
          </w:p>
        </w:tc>
      </w:tr>
    </w:tbl>
    <w:p w:rsidR="00E628FF" w:rsidRPr="00294298" w:rsidRDefault="00E628FF" w:rsidP="00E628FF">
      <w:pPr>
        <w:rPr>
          <w:b/>
        </w:rPr>
      </w:pPr>
    </w:p>
    <w:p w:rsidR="00E628FF" w:rsidRPr="00294298" w:rsidRDefault="00E628FF" w:rsidP="00E628FF">
      <w:pPr>
        <w:rPr>
          <w:b/>
        </w:rPr>
      </w:pPr>
      <w:r w:rsidRPr="00FA0FAD">
        <w:rPr>
          <w:rFonts w:ascii="Calibri" w:eastAsiaTheme="minorEastAsia" w:hAnsi="Calibri" w:cs="Calibri"/>
          <w:b/>
          <w:bCs/>
          <w:i/>
          <w:iCs/>
          <w:color w:val="000000"/>
        </w:rPr>
        <w:t>Management's Responsibility</w:t>
      </w:r>
    </w:p>
    <w:p w:rsidR="00E628FF" w:rsidRPr="00294298" w:rsidRDefault="00E628FF" w:rsidP="00E628FF">
      <w:pPr>
        <w:rPr>
          <w:b/>
        </w:rPr>
      </w:pPr>
    </w:p>
    <w:p w:rsidR="00E628FF" w:rsidRPr="00294298" w:rsidRDefault="00E628FF" w:rsidP="00E628FF">
      <w:pPr>
        <w:rPr>
          <w:b/>
        </w:rPr>
      </w:pPr>
      <w:r>
        <w:t>Management is responsible for compliance with the requirements of laws, regulations, contracts, and grants applicable to its HUD programs.</w:t>
      </w:r>
    </w:p>
    <w:p w:rsidR="00E628FF" w:rsidRPr="00294298" w:rsidRDefault="00E628FF" w:rsidP="00E628FF">
      <w:pPr>
        <w:rPr>
          <w:b/>
        </w:rPr>
      </w:pPr>
    </w:p>
    <w:p w:rsidR="00E628FF" w:rsidRPr="00294298" w:rsidRDefault="00E628FF" w:rsidP="00E628FF">
      <w:pPr>
        <w:rPr>
          <w:b/>
        </w:rPr>
      </w:pPr>
      <w:r w:rsidRPr="00294298">
        <w:rPr>
          <w:b/>
        </w:rPr>
        <w:br w:type="page"/>
      </w:r>
    </w:p>
    <w:p w:rsidR="00E628FF" w:rsidRPr="00294298" w:rsidRDefault="00E628FF" w:rsidP="00E628FF">
      <w:pPr>
        <w:rPr>
          <w:b/>
        </w:rPr>
      </w:pPr>
      <w:r w:rsidRPr="00FA0FAD">
        <w:rPr>
          <w:rFonts w:ascii="Calibri" w:eastAsiaTheme="minorEastAsia" w:hAnsi="Calibri" w:cs="Calibri"/>
          <w:b/>
          <w:bCs/>
          <w:color w:val="000000"/>
        </w:rPr>
        <w:lastRenderedPageBreak/>
        <w:t>Auditor's Responsibility</w:t>
      </w:r>
    </w:p>
    <w:p w:rsidR="00E628FF" w:rsidRPr="00294298" w:rsidRDefault="00E628FF" w:rsidP="00E628FF">
      <w:pPr>
        <w:rPr>
          <w:b/>
        </w:rPr>
      </w:pPr>
    </w:p>
    <w:p w:rsidR="00E628FF" w:rsidRPr="00294298" w:rsidRDefault="00E628FF" w:rsidP="00E628FF">
      <w:pPr>
        <w:rPr>
          <w:b/>
        </w:rPr>
      </w:pPr>
      <w:r>
        <w:t>Our responsibility is to express an opinion on compliance for each of [ENTITY NAME]'s major HUD programs based on our audit of the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Guide.  Those standards and the Guide require that we plan and perform the audit to obtain reasonable assurance about whether noncompliance with the compliance requirements referred to above that could have a direct and material effect on a major HUD program occurred.  An audit includes examining, on a test basis, evidence about [ENTITY NAME]'s compliance with those requirements and performing such other procedures as we consider necessary in the circumstances.</w:t>
      </w:r>
    </w:p>
    <w:p w:rsidR="00E628FF" w:rsidRPr="00294298" w:rsidRDefault="00E628FF" w:rsidP="00E628FF">
      <w:pPr>
        <w:rPr>
          <w:b/>
        </w:rPr>
      </w:pPr>
    </w:p>
    <w:p w:rsidR="00E628FF" w:rsidRPr="00294298" w:rsidRDefault="00E628FF" w:rsidP="00E628FF">
      <w:pPr>
        <w:rPr>
          <w:b/>
        </w:rPr>
      </w:pPr>
      <w:r>
        <w:t>We believe that our audit provides a reasonable basis for our opinion on compliance for each major HUD program.  However, our audit does not provide a legal determination of [ENTITY NAME]'s compliance.</w:t>
      </w:r>
    </w:p>
    <w:p w:rsidR="00E628FF" w:rsidRPr="00294298" w:rsidRDefault="00E628FF" w:rsidP="00E628FF">
      <w:pPr>
        <w:rPr>
          <w:b/>
        </w:rPr>
      </w:pPr>
    </w:p>
    <w:p w:rsidR="00E628FF" w:rsidRPr="00294298" w:rsidRDefault="00E628FF" w:rsidP="00E628FF">
      <w:pPr>
        <w:rPr>
          <w:b/>
        </w:rPr>
      </w:pPr>
      <w:r w:rsidRPr="00FA0FAD">
        <w:rPr>
          <w:rFonts w:ascii="Calibri" w:eastAsiaTheme="minorEastAsia" w:hAnsi="Calibri" w:cs="Calibri"/>
          <w:b/>
          <w:bCs/>
          <w:i/>
          <w:iCs/>
          <w:color w:val="000000"/>
        </w:rPr>
        <w:t>Opinion on Each Major HUD Program</w:t>
      </w:r>
    </w:p>
    <w:p w:rsidR="00E628FF" w:rsidRPr="00294298" w:rsidRDefault="00E628FF" w:rsidP="00E628FF">
      <w:pPr>
        <w:rPr>
          <w:b/>
        </w:rPr>
      </w:pPr>
    </w:p>
    <w:p w:rsidR="00E628FF" w:rsidRPr="00294298" w:rsidRDefault="00E628FF" w:rsidP="00E628FF">
      <w:pPr>
        <w:rPr>
          <w:b/>
        </w:rPr>
      </w:pPr>
      <w:r>
        <w:t>In our opinion, [ENTITY NAME] complied, in all material respects, with the compliance requirements referred to above that could have a direct and material effect on each of its major HUD programs for the year ended [Year End].</w:t>
      </w:r>
    </w:p>
    <w:p w:rsidR="00E628FF" w:rsidRPr="00294298" w:rsidRDefault="00E628FF" w:rsidP="00E628FF">
      <w:pPr>
        <w:rPr>
          <w:b/>
        </w:rPr>
      </w:pPr>
    </w:p>
    <w:p w:rsidR="00E628FF" w:rsidRPr="00294298" w:rsidRDefault="00E628FF" w:rsidP="00E628FF">
      <w:pPr>
        <w:rPr>
          <w:b/>
        </w:rPr>
      </w:pPr>
      <w:r w:rsidRPr="00FA0FAD">
        <w:rPr>
          <w:rFonts w:ascii="Calibri" w:eastAsiaTheme="minorEastAsia" w:hAnsi="Calibri" w:cs="Calibri"/>
          <w:b/>
          <w:bCs/>
          <w:i/>
          <w:iCs/>
          <w:color w:val="000000"/>
        </w:rPr>
        <w:t xml:space="preserve">Other Matters </w:t>
      </w:r>
    </w:p>
    <w:p w:rsidR="00E628FF" w:rsidRPr="00294298" w:rsidRDefault="00E628FF" w:rsidP="00E628FF">
      <w:pPr>
        <w:rPr>
          <w:b/>
        </w:rPr>
      </w:pPr>
    </w:p>
    <w:p w:rsidR="00E628FF" w:rsidRPr="00294298" w:rsidRDefault="00E628FF" w:rsidP="00E628FF">
      <w:pPr>
        <w:rPr>
          <w:b/>
        </w:rPr>
      </w:pPr>
      <w:r>
        <w:t>We noted certain matters that we are required to report to the management of [ENTITY NAME] in a separate communication.  These matters are described in our management letter dated (date of letter).  [Only include this paragraph if Management Letter is present]</w:t>
      </w:r>
    </w:p>
    <w:p w:rsidR="00E628FF" w:rsidRPr="00294298" w:rsidRDefault="00E628FF" w:rsidP="00E628FF">
      <w:pPr>
        <w:rPr>
          <w:b/>
        </w:rPr>
      </w:pPr>
    </w:p>
    <w:p w:rsidR="00E628FF" w:rsidRPr="00294298" w:rsidRDefault="00E628FF" w:rsidP="00E628FF">
      <w:pPr>
        <w:rPr>
          <w:b/>
        </w:rPr>
      </w:pPr>
      <w:r w:rsidRPr="00FA0FAD">
        <w:rPr>
          <w:rFonts w:ascii="Calibri" w:eastAsiaTheme="minorEastAsia" w:hAnsi="Calibri" w:cs="Calibri"/>
          <w:b/>
          <w:bCs/>
          <w:i/>
          <w:iCs/>
          <w:color w:val="000000"/>
        </w:rPr>
        <w:t>Report on Internal Control Over Compliance</w:t>
      </w:r>
    </w:p>
    <w:p w:rsidR="00E628FF" w:rsidRPr="00294298" w:rsidRDefault="00E628FF" w:rsidP="00E628FF">
      <w:pPr>
        <w:rPr>
          <w:b/>
        </w:rPr>
      </w:pPr>
    </w:p>
    <w:p w:rsidR="00E628FF" w:rsidRPr="00294298" w:rsidRDefault="00E628FF" w:rsidP="00E628FF">
      <w:pPr>
        <w:rPr>
          <w:b/>
        </w:rPr>
      </w:pPr>
      <w:r>
        <w:t>Management of [ENTITY NAME] is responsible for establishing and maintaining effective internal control over compliance with the compliance requirements referred to above.  In planning and performing our audit of compliance, we considered [ENTITY NAME]'s internal control over compliance with the requirements that could have a direct and material effect on each major HUD program to determine the auditing procedures that are appropriate in the circumstances for the purpose of expressing an opinion on compliance for each major HUD program and to test and report on internal control over compliance in accordance with the Guide, but not for the purpose of expressing an opinion on the effectiveness of internal control over compliance.  Accordingly, we do not express an opinion on the effectiveness of [ENTITY NAME]'s internal control over compliance.</w:t>
      </w:r>
    </w:p>
    <w:p w:rsidR="00E628FF" w:rsidRPr="00294298" w:rsidRDefault="00E628FF" w:rsidP="00E628FF">
      <w:pPr>
        <w:rPr>
          <w:b/>
        </w:rPr>
      </w:pPr>
    </w:p>
    <w:p w:rsidR="00E628FF" w:rsidRPr="00294298" w:rsidRDefault="00E628FF" w:rsidP="00E628FF">
      <w:pPr>
        <w:rPr>
          <w:b/>
        </w:rPr>
      </w:pPr>
      <w: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A significant deficiency in internal control over compliance is a deficiency, or a combination of deficiencies, in internal control over compliance with a </w:t>
      </w:r>
      <w:r>
        <w:lastRenderedPageBreak/>
        <w:t xml:space="preserve">compliance requirement of a HUD program that is less severe than a material weakness in internal control over compliance, yet important enough to merit attention by those charged with governance. </w:t>
      </w:r>
    </w:p>
    <w:p w:rsidR="00E628FF" w:rsidRPr="00294298" w:rsidRDefault="00E628FF" w:rsidP="00E628FF">
      <w:pPr>
        <w:rPr>
          <w:b/>
        </w:rPr>
      </w:pPr>
    </w:p>
    <w:p w:rsidR="00E628FF" w:rsidRPr="00294298" w:rsidRDefault="00E628FF" w:rsidP="00E628FF">
      <w:pPr>
        <w:rPr>
          <w:b/>
        </w:rPr>
      </w:pPr>
      <w: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  However, material weaknesses may exist that have not been identified.</w:t>
      </w:r>
    </w:p>
    <w:p w:rsidR="00E628FF" w:rsidRPr="00294298" w:rsidRDefault="00E628FF" w:rsidP="00E628FF">
      <w:pPr>
        <w:rPr>
          <w:b/>
        </w:rPr>
      </w:pPr>
    </w:p>
    <w:p w:rsidR="00E628FF" w:rsidRPr="00294298" w:rsidRDefault="00E628FF" w:rsidP="00E628FF">
      <w:pPr>
        <w:rPr>
          <w:b/>
        </w:rPr>
      </w:pPr>
      <w:r>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E628FF" w:rsidRPr="00294298" w:rsidRDefault="00E628FF" w:rsidP="00E628FF">
      <w:pPr>
        <w:rPr>
          <w:b/>
        </w:rPr>
      </w:pPr>
    </w:p>
    <w:p w:rsidR="00E628FF" w:rsidRPr="00294298" w:rsidRDefault="00E628FF" w:rsidP="00E628FF">
      <w:pPr>
        <w:rPr>
          <w:b/>
        </w:rPr>
      </w:pPr>
      <w:r>
        <w:t>[FIRM NAME]</w:t>
      </w:r>
    </w:p>
    <w:p w:rsidR="00E628FF" w:rsidRPr="00294298" w:rsidRDefault="00E628FF" w:rsidP="00E628FF">
      <w:pPr>
        <w:rPr>
          <w:b/>
        </w:rPr>
      </w:pPr>
    </w:p>
    <w:p w:rsidR="00E628FF" w:rsidRPr="00294298" w:rsidRDefault="00E628FF" w:rsidP="00E628FF">
      <w:pPr>
        <w:rPr>
          <w:b/>
        </w:rPr>
      </w:pPr>
    </w:p>
    <w:p w:rsidR="00E628FF" w:rsidRPr="00294298" w:rsidRDefault="00E628FF" w:rsidP="00E628FF">
      <w:pPr>
        <w:rPr>
          <w:b/>
        </w:rPr>
      </w:pPr>
      <w:r>
        <w:t>[FIRM CITY]</w:t>
      </w:r>
      <w:r w:rsidRPr="00294298">
        <w:rPr>
          <w:b/>
        </w:rPr>
        <w:t xml:space="preserve">, </w:t>
      </w:r>
      <w:r>
        <w:t>[STATE]</w:t>
      </w:r>
    </w:p>
    <w:p w:rsidR="00E628FF" w:rsidRPr="00294298" w:rsidRDefault="00E628FF" w:rsidP="00E628FF">
      <w:pPr>
        <w:rPr>
          <w:b/>
        </w:rPr>
        <w:sectPr w:rsidR="00E628FF" w:rsidRPr="00294298" w:rsidSect="00340063">
          <w:pgSz w:w="12240" w:h="15840"/>
          <w:pgMar w:top="1080" w:right="1080" w:bottom="1080" w:left="1080" w:header="720" w:footer="720" w:gutter="0"/>
          <w:cols w:space="720"/>
          <w:docGrid w:linePitch="360"/>
        </w:sectPr>
      </w:pPr>
      <w:r>
        <w:t>(Date of report on the financial statements</w:t>
      </w:r>
      <w:r w:rsidR="00C77783">
        <w:t>)</w:t>
      </w:r>
    </w:p>
    <w:p w:rsidR="00996027" w:rsidRDefault="00996027" w:rsidP="00576E7D">
      <w:pPr>
        <w:rPr>
          <w:b/>
        </w:rPr>
      </w:pPr>
    </w:p>
    <w:p w:rsidR="00996027" w:rsidRDefault="00996027">
      <w:pPr>
        <w:pStyle w:val="StyleTOC1Bold"/>
        <w:outlineLvl w:val="0"/>
        <w:rPr>
          <w:sz w:val="20"/>
          <w:szCs w:val="20"/>
        </w:rPr>
      </w:pPr>
      <w:bookmarkStart w:id="21" w:name="_Toc471470059"/>
      <w:r>
        <w:t xml:space="preserve">SCHEDULE OF </w:t>
      </w:r>
      <w:r w:rsidR="00E628FF">
        <w:t>FINDINGS, QUESTIONED COSTS, AND RECOMMENDATIONS</w:t>
      </w:r>
      <w:bookmarkEnd w:id="21"/>
    </w:p>
    <w:p w:rsidR="00996027" w:rsidRDefault="00AA22E7">
      <w:pPr>
        <w:jc w:val="center"/>
        <w:rPr>
          <w:b/>
          <w:noProof/>
        </w:rPr>
      </w:pPr>
      <w:r w:rsidRPr="00AA22E7">
        <w:rPr>
          <w:rFonts w:eastAsiaTheme="minorEastAsia"/>
          <w:b/>
          <w:bCs/>
          <w:color w:val="000000"/>
        </w:rPr>
        <w:t>DECEMBER 31, 20XX</w:t>
      </w:r>
    </w:p>
    <w:p w:rsidR="005E2A67" w:rsidRDefault="005E2A67">
      <w:pPr>
        <w:jc w:val="center"/>
      </w:pPr>
    </w:p>
    <w:p w:rsidR="00E628FF" w:rsidRDefault="00E628FF">
      <w:pPr>
        <w:rPr>
          <w:b/>
          <w:sz w:val="22"/>
          <w:szCs w:val="22"/>
        </w:rPr>
      </w:pPr>
    </w:p>
    <w:p w:rsidR="00E628FF" w:rsidRDefault="00E628FF" w:rsidP="00E628FF">
      <w:pPr>
        <w:rPr>
          <w:rFonts w:ascii="Arial Narrow" w:hAnsi="Arial Narrow"/>
          <w:i/>
          <w:sz w:val="22"/>
          <w:szCs w:val="22"/>
        </w:rPr>
      </w:pPr>
      <w:r w:rsidRPr="00E628FF">
        <w:rPr>
          <w:sz w:val="22"/>
          <w:szCs w:val="22"/>
        </w:rPr>
        <w:t xml:space="preserve">Our audit disclosed no findings that are required to be reported herein under the </w:t>
      </w:r>
      <w:r w:rsidRPr="00146260">
        <w:rPr>
          <w:rFonts w:ascii="Arial Narrow" w:hAnsi="Arial Narrow"/>
          <w:i/>
          <w:sz w:val="22"/>
          <w:szCs w:val="22"/>
        </w:rPr>
        <w:t>Consolidated Audit Guide for Audits of HUD Programs</w:t>
      </w:r>
      <w:r>
        <w:rPr>
          <w:rFonts w:ascii="Arial Narrow" w:hAnsi="Arial Narrow"/>
          <w:i/>
          <w:sz w:val="22"/>
          <w:szCs w:val="22"/>
        </w:rPr>
        <w:t>.</w:t>
      </w:r>
    </w:p>
    <w:p w:rsidR="00E628FF" w:rsidRDefault="00E628FF" w:rsidP="00E628FF">
      <w:pPr>
        <w:rPr>
          <w:rFonts w:ascii="Arial Narrow" w:hAnsi="Arial Narrow"/>
          <w:i/>
          <w:sz w:val="22"/>
          <w:szCs w:val="22"/>
        </w:rPr>
      </w:pPr>
    </w:p>
    <w:p w:rsidR="00E628FF" w:rsidRDefault="00E628FF">
      <w:pPr>
        <w:rPr>
          <w:rFonts w:ascii="Arial Narrow" w:hAnsi="Arial Narrow"/>
          <w:i/>
          <w:sz w:val="22"/>
          <w:szCs w:val="22"/>
        </w:rPr>
      </w:pPr>
      <w:r>
        <w:rPr>
          <w:rFonts w:ascii="Arial Narrow" w:hAnsi="Arial Narrow"/>
          <w:i/>
          <w:sz w:val="22"/>
          <w:szCs w:val="22"/>
        </w:rPr>
        <w:br w:type="page"/>
      </w:r>
    </w:p>
    <w:p w:rsidR="00996027" w:rsidRDefault="00996027" w:rsidP="00E628FF">
      <w:pPr>
        <w:rPr>
          <w:b/>
        </w:rPr>
      </w:pPr>
    </w:p>
    <w:p w:rsidR="00996027" w:rsidRDefault="007045B1">
      <w:pPr>
        <w:pStyle w:val="StyleTOC1Bold"/>
        <w:outlineLvl w:val="0"/>
        <w:rPr>
          <w:sz w:val="20"/>
          <w:szCs w:val="20"/>
        </w:rPr>
      </w:pPr>
      <w:bookmarkStart w:id="22" w:name="_Toc471470060"/>
      <w:r>
        <w:t xml:space="preserve">SCHEDULE OF STATUS OF PRIOR AUDIT FINDINGS, QUESTIONED COSTS, </w:t>
      </w:r>
      <w:r>
        <w:br/>
        <w:t>AND RECOMMENDATIONS</w:t>
      </w:r>
      <w:bookmarkEnd w:id="22"/>
    </w:p>
    <w:p w:rsidR="00996027" w:rsidRDefault="00AA22E7" w:rsidP="005E2A67">
      <w:pPr>
        <w:jc w:val="center"/>
        <w:rPr>
          <w:b/>
          <w:noProof/>
        </w:rPr>
      </w:pPr>
      <w:r w:rsidRPr="00AA22E7">
        <w:rPr>
          <w:rFonts w:eastAsiaTheme="minorEastAsia"/>
          <w:b/>
          <w:bCs/>
          <w:color w:val="000000"/>
        </w:rPr>
        <w:t>DECEMBER 31, 20XX</w:t>
      </w:r>
    </w:p>
    <w:p w:rsidR="005E2A67" w:rsidRDefault="005E2A67">
      <w:pPr>
        <w:rPr>
          <w:b/>
          <w:bCs/>
        </w:rPr>
      </w:pPr>
    </w:p>
    <w:p w:rsidR="00996027" w:rsidRDefault="00996027">
      <w:r>
        <w:t xml:space="preserve">No matters were reported for the year ended </w:t>
      </w:r>
      <w:r>
        <w:rPr>
          <w:shd w:val="clear" w:color="auto" w:fill="FFFFCC"/>
        </w:rPr>
        <w:t>Prior Year End</w:t>
      </w:r>
      <w:r>
        <w:t>.</w:t>
      </w:r>
    </w:p>
    <w:p w:rsidR="00996027" w:rsidRDefault="00996027"/>
    <w:p w:rsidR="00996027" w:rsidRDefault="00996027"/>
    <w:p w:rsidR="00996027" w:rsidRDefault="00996027">
      <w:pPr>
        <w:jc w:val="center"/>
        <w:sectPr w:rsidR="00996027">
          <w:headerReference w:type="default" r:id="rId23"/>
          <w:pgSz w:w="12240" w:h="15840" w:code="1"/>
          <w:pgMar w:top="1080" w:right="1440" w:bottom="1152" w:left="1440" w:header="720" w:footer="720" w:gutter="0"/>
          <w:cols w:space="720"/>
          <w:docGrid w:linePitch="360"/>
        </w:sectPr>
      </w:pPr>
    </w:p>
    <w:p w:rsidR="00996027" w:rsidRDefault="00996027" w:rsidP="00576E7D">
      <w:pPr>
        <w:rPr>
          <w:b/>
        </w:rPr>
      </w:pPr>
    </w:p>
    <w:p w:rsidR="00996027" w:rsidRDefault="00996027">
      <w:pPr>
        <w:pStyle w:val="StyleTOC1Bold"/>
        <w:outlineLvl w:val="0"/>
        <w:rPr>
          <w:sz w:val="2"/>
          <w:szCs w:val="2"/>
        </w:rPr>
      </w:pPr>
      <w:bookmarkStart w:id="23" w:name="_Toc471470061"/>
      <w:r>
        <w:t>CERTIFICATE OF PARTNERS</w:t>
      </w:r>
      <w:bookmarkEnd w:id="23"/>
    </w:p>
    <w:p w:rsidR="00996027" w:rsidRDefault="00AA22E7">
      <w:pPr>
        <w:jc w:val="center"/>
        <w:rPr>
          <w:b/>
        </w:rPr>
      </w:pPr>
      <w:r w:rsidRPr="00AA22E7">
        <w:rPr>
          <w:rFonts w:eastAsiaTheme="minorEastAsia"/>
          <w:b/>
          <w:bCs/>
          <w:color w:val="000000"/>
        </w:rPr>
        <w:t>DECEMBER 31, 20XX</w:t>
      </w:r>
    </w:p>
    <w:p w:rsidR="00996027" w:rsidRDefault="00996027">
      <w:pPr>
        <w:jc w:val="center"/>
        <w:rPr>
          <w:b/>
        </w:rPr>
      </w:pPr>
    </w:p>
    <w:p w:rsidR="00996027" w:rsidRDefault="00996027">
      <w:pPr>
        <w:jc w:val="both"/>
        <w:rPr>
          <w:sz w:val="22"/>
          <w:szCs w:val="22"/>
        </w:rPr>
      </w:pPr>
      <w:r>
        <w:rPr>
          <w:sz w:val="22"/>
          <w:szCs w:val="22"/>
        </w:rPr>
        <w:t xml:space="preserve">We hereby certify that we have examined the accompanying financial statements and supplemental data of </w:t>
      </w:r>
      <w:r>
        <w:rPr>
          <w:sz w:val="22"/>
          <w:szCs w:val="22"/>
          <w:shd w:val="clear" w:color="auto" w:fill="FFFFCC"/>
        </w:rPr>
        <w:t>Entity Name</w:t>
      </w:r>
      <w:r>
        <w:rPr>
          <w:sz w:val="22"/>
          <w:szCs w:val="22"/>
        </w:rPr>
        <w:t xml:space="preserve">, HUD Project No. </w:t>
      </w:r>
      <w:r>
        <w:rPr>
          <w:sz w:val="22"/>
          <w:szCs w:val="22"/>
          <w:shd w:val="clear" w:color="auto" w:fill="FFFFCC"/>
        </w:rPr>
        <w:t>123-98765</w:t>
      </w:r>
      <w:r>
        <w:rPr>
          <w:sz w:val="22"/>
          <w:szCs w:val="22"/>
        </w:rPr>
        <w:t xml:space="preserve"> and, to the best of our knowledge and belief; the same are accurate and complete.</w:t>
      </w:r>
    </w:p>
    <w:p w:rsidR="00996027" w:rsidRDefault="00996027">
      <w:pPr>
        <w:jc w:val="both"/>
        <w:rPr>
          <w:sz w:val="22"/>
          <w:szCs w:val="22"/>
        </w:rPr>
      </w:pPr>
    </w:p>
    <w:p w:rsidR="00996027" w:rsidRDefault="00996027">
      <w:pPr>
        <w:tabs>
          <w:tab w:val="left" w:pos="6480"/>
        </w:tabs>
        <w:spacing w:line="720" w:lineRule="auto"/>
        <w:ind w:right="5616"/>
        <w:rPr>
          <w:sz w:val="22"/>
          <w:szCs w:val="22"/>
        </w:rPr>
      </w:pPr>
      <w:r>
        <w:rPr>
          <w:sz w:val="22"/>
          <w:szCs w:val="22"/>
        </w:rPr>
        <w:t xml:space="preserve">Signed: </w:t>
      </w:r>
      <w:r>
        <w:rPr>
          <w:sz w:val="22"/>
          <w:szCs w:val="22"/>
          <w:u w:val="single"/>
        </w:rPr>
        <w:tab/>
      </w:r>
    </w:p>
    <w:p w:rsidR="00996027" w:rsidRDefault="00996027">
      <w:pPr>
        <w:tabs>
          <w:tab w:val="left" w:pos="6480"/>
        </w:tabs>
        <w:spacing w:line="720" w:lineRule="auto"/>
        <w:ind w:right="5616"/>
        <w:rPr>
          <w:sz w:val="22"/>
          <w:szCs w:val="22"/>
        </w:rPr>
      </w:pPr>
      <w:r>
        <w:rPr>
          <w:sz w:val="22"/>
          <w:szCs w:val="22"/>
        </w:rPr>
        <w:t xml:space="preserve">Title: </w:t>
      </w:r>
      <w:r>
        <w:rPr>
          <w:sz w:val="22"/>
          <w:szCs w:val="22"/>
          <w:u w:val="single"/>
        </w:rPr>
        <w:tab/>
      </w:r>
    </w:p>
    <w:p w:rsidR="00996027" w:rsidRDefault="00996027">
      <w:pPr>
        <w:tabs>
          <w:tab w:val="left" w:pos="6480"/>
        </w:tabs>
        <w:spacing w:line="720" w:lineRule="auto"/>
        <w:ind w:right="5616"/>
        <w:rPr>
          <w:sz w:val="22"/>
          <w:szCs w:val="22"/>
        </w:rPr>
      </w:pPr>
      <w:r>
        <w:rPr>
          <w:sz w:val="22"/>
          <w:szCs w:val="22"/>
        </w:rPr>
        <w:t xml:space="preserve">Date: </w:t>
      </w:r>
      <w:r>
        <w:rPr>
          <w:sz w:val="22"/>
          <w:szCs w:val="22"/>
          <w:u w:val="single"/>
        </w:rPr>
        <w:tab/>
      </w:r>
    </w:p>
    <w:p w:rsidR="00996027" w:rsidRDefault="00996027">
      <w:pPr>
        <w:tabs>
          <w:tab w:val="left" w:pos="6480"/>
        </w:tabs>
        <w:spacing w:line="720" w:lineRule="auto"/>
        <w:ind w:right="5616"/>
        <w:rPr>
          <w:sz w:val="22"/>
          <w:szCs w:val="22"/>
        </w:rPr>
      </w:pPr>
    </w:p>
    <w:p w:rsidR="00996027" w:rsidRDefault="00996027">
      <w:pPr>
        <w:tabs>
          <w:tab w:val="left" w:pos="6480"/>
        </w:tabs>
        <w:spacing w:line="720" w:lineRule="auto"/>
        <w:ind w:right="5616"/>
        <w:rPr>
          <w:sz w:val="22"/>
          <w:szCs w:val="22"/>
        </w:rPr>
      </w:pPr>
      <w:r>
        <w:rPr>
          <w:sz w:val="22"/>
          <w:szCs w:val="22"/>
        </w:rPr>
        <w:t xml:space="preserve">Signed: </w:t>
      </w:r>
      <w:r>
        <w:rPr>
          <w:sz w:val="22"/>
          <w:szCs w:val="22"/>
          <w:u w:val="single"/>
        </w:rPr>
        <w:tab/>
      </w:r>
    </w:p>
    <w:p w:rsidR="00996027" w:rsidRDefault="00996027">
      <w:pPr>
        <w:tabs>
          <w:tab w:val="left" w:pos="6480"/>
        </w:tabs>
        <w:spacing w:line="720" w:lineRule="auto"/>
        <w:ind w:right="5616"/>
        <w:rPr>
          <w:sz w:val="22"/>
          <w:szCs w:val="22"/>
        </w:rPr>
      </w:pPr>
      <w:r>
        <w:rPr>
          <w:sz w:val="22"/>
          <w:szCs w:val="22"/>
        </w:rPr>
        <w:t xml:space="preserve">Title: </w:t>
      </w:r>
      <w:r>
        <w:rPr>
          <w:sz w:val="22"/>
          <w:szCs w:val="22"/>
          <w:u w:val="single"/>
        </w:rPr>
        <w:tab/>
      </w:r>
    </w:p>
    <w:p w:rsidR="00996027" w:rsidRDefault="00996027">
      <w:pPr>
        <w:tabs>
          <w:tab w:val="left" w:pos="6480"/>
        </w:tabs>
        <w:spacing w:line="720" w:lineRule="auto"/>
        <w:ind w:right="5616"/>
        <w:rPr>
          <w:sz w:val="22"/>
          <w:szCs w:val="22"/>
        </w:rPr>
      </w:pPr>
      <w:r>
        <w:rPr>
          <w:sz w:val="22"/>
          <w:szCs w:val="22"/>
        </w:rPr>
        <w:t xml:space="preserve">Date: </w:t>
      </w:r>
      <w:r>
        <w:rPr>
          <w:sz w:val="22"/>
          <w:szCs w:val="22"/>
          <w:u w:val="single"/>
        </w:rPr>
        <w:tab/>
      </w:r>
    </w:p>
    <w:p w:rsidR="00996027" w:rsidRDefault="00996027">
      <w:pPr>
        <w:ind w:right="5616"/>
        <w:rPr>
          <w:sz w:val="22"/>
          <w:szCs w:val="22"/>
        </w:rPr>
      </w:pPr>
    </w:p>
    <w:p w:rsidR="00996027" w:rsidRDefault="00996027">
      <w:pPr>
        <w:rPr>
          <w:sz w:val="22"/>
          <w:szCs w:val="22"/>
        </w:rPr>
      </w:pPr>
      <w:r>
        <w:rPr>
          <w:sz w:val="22"/>
          <w:szCs w:val="22"/>
        </w:rPr>
        <w:t xml:space="preserve">Telephone Number:  </w:t>
      </w:r>
      <w:r>
        <w:rPr>
          <w:sz w:val="22"/>
          <w:szCs w:val="22"/>
          <w:shd w:val="clear" w:color="auto" w:fill="FFFFCC"/>
        </w:rPr>
        <w:t>1-800-555-1234</w:t>
      </w:r>
    </w:p>
    <w:p w:rsidR="00996027" w:rsidRDefault="00996027">
      <w:pPr>
        <w:rPr>
          <w:sz w:val="22"/>
          <w:szCs w:val="22"/>
        </w:rPr>
      </w:pPr>
      <w:r>
        <w:rPr>
          <w:sz w:val="22"/>
          <w:szCs w:val="22"/>
        </w:rPr>
        <w:t xml:space="preserve">Date:  </w:t>
      </w:r>
      <w:r>
        <w:rPr>
          <w:sz w:val="22"/>
          <w:szCs w:val="22"/>
          <w:shd w:val="clear" w:color="auto" w:fill="FFFFCC"/>
        </w:rPr>
        <w:t>Signed Date</w:t>
      </w:r>
    </w:p>
    <w:p w:rsidR="00996027" w:rsidRDefault="00996027"/>
    <w:p w:rsidR="00996027" w:rsidRDefault="00996027">
      <w:pPr>
        <w:jc w:val="center"/>
        <w:outlineLvl w:val="0"/>
      </w:pPr>
      <w:r>
        <w:br w:type="page"/>
      </w:r>
    </w:p>
    <w:p w:rsidR="005E2A67" w:rsidRDefault="005E2A67" w:rsidP="00576E7D">
      <w:pPr>
        <w:pStyle w:val="StyleTOC1Bold"/>
        <w:outlineLvl w:val="9"/>
      </w:pPr>
    </w:p>
    <w:p w:rsidR="00996027" w:rsidRDefault="00996027">
      <w:pPr>
        <w:pStyle w:val="StyleTOC1Bold"/>
        <w:outlineLvl w:val="0"/>
      </w:pPr>
      <w:bookmarkStart w:id="24" w:name="_Toc471470062"/>
      <w:r>
        <w:t>MANAGEMENT AGENT’S CERTIFICATION</w:t>
      </w:r>
      <w:bookmarkEnd w:id="24"/>
    </w:p>
    <w:p w:rsidR="00996027" w:rsidRDefault="00AA22E7" w:rsidP="00BA388A">
      <w:pPr>
        <w:jc w:val="center"/>
        <w:rPr>
          <w:b/>
          <w:noProof/>
          <w:sz w:val="22"/>
          <w:szCs w:val="22"/>
        </w:rPr>
      </w:pPr>
      <w:r w:rsidRPr="00AA22E7">
        <w:rPr>
          <w:rFonts w:eastAsiaTheme="minorEastAsia"/>
          <w:b/>
          <w:bCs/>
          <w:color w:val="000000"/>
        </w:rPr>
        <w:t>DECEMBER 31, 20XX</w:t>
      </w:r>
    </w:p>
    <w:p w:rsidR="00996027" w:rsidRDefault="00996027">
      <w:pPr>
        <w:jc w:val="center"/>
        <w:outlineLvl w:val="0"/>
        <w:rPr>
          <w:b/>
          <w:sz w:val="22"/>
          <w:szCs w:val="22"/>
        </w:rPr>
      </w:pPr>
    </w:p>
    <w:p w:rsidR="00996027" w:rsidRDefault="00996027">
      <w:pPr>
        <w:jc w:val="both"/>
        <w:rPr>
          <w:sz w:val="22"/>
          <w:szCs w:val="22"/>
        </w:rPr>
      </w:pPr>
      <w:r>
        <w:rPr>
          <w:sz w:val="22"/>
          <w:szCs w:val="22"/>
        </w:rPr>
        <w:t xml:space="preserve">We hereby certify that we have examined the accompanying financial statements and supplemental data of </w:t>
      </w:r>
      <w:r>
        <w:rPr>
          <w:sz w:val="22"/>
          <w:szCs w:val="22"/>
          <w:shd w:val="clear" w:color="auto" w:fill="FFFFCC"/>
        </w:rPr>
        <w:t>Entity Name</w:t>
      </w:r>
      <w:r>
        <w:rPr>
          <w:sz w:val="22"/>
          <w:szCs w:val="22"/>
        </w:rPr>
        <w:t xml:space="preserve">, HUD Project No. </w:t>
      </w:r>
      <w:r>
        <w:rPr>
          <w:sz w:val="22"/>
          <w:szCs w:val="22"/>
          <w:shd w:val="clear" w:color="auto" w:fill="FFFFCC"/>
        </w:rPr>
        <w:t>123-98765</w:t>
      </w:r>
      <w:r>
        <w:rPr>
          <w:sz w:val="22"/>
          <w:szCs w:val="22"/>
        </w:rPr>
        <w:t xml:space="preserve"> and, to the best of our knowledge and belief; the same are accurate and complete.</w:t>
      </w:r>
    </w:p>
    <w:p w:rsidR="00996027" w:rsidRDefault="00996027">
      <w:pPr>
        <w:jc w:val="both"/>
        <w:rPr>
          <w:sz w:val="22"/>
          <w:szCs w:val="22"/>
        </w:rPr>
      </w:pPr>
    </w:p>
    <w:p w:rsidR="00996027" w:rsidRDefault="00996027">
      <w:pPr>
        <w:jc w:val="both"/>
        <w:rPr>
          <w:sz w:val="22"/>
          <w:szCs w:val="22"/>
        </w:rPr>
      </w:pPr>
    </w:p>
    <w:p w:rsidR="00996027" w:rsidRDefault="00996027">
      <w:pPr>
        <w:tabs>
          <w:tab w:val="left" w:pos="6480"/>
        </w:tabs>
        <w:spacing w:line="720" w:lineRule="auto"/>
        <w:rPr>
          <w:sz w:val="22"/>
          <w:szCs w:val="22"/>
        </w:rPr>
      </w:pPr>
      <w:r>
        <w:rPr>
          <w:sz w:val="22"/>
          <w:szCs w:val="22"/>
        </w:rPr>
        <w:t xml:space="preserve">Management Company: </w:t>
      </w:r>
      <w:r>
        <w:rPr>
          <w:sz w:val="22"/>
          <w:szCs w:val="22"/>
          <w:u w:val="single"/>
        </w:rPr>
        <w:tab/>
      </w:r>
    </w:p>
    <w:p w:rsidR="00996027" w:rsidRDefault="00996027">
      <w:pPr>
        <w:tabs>
          <w:tab w:val="left" w:pos="6480"/>
        </w:tabs>
        <w:spacing w:line="720" w:lineRule="auto"/>
        <w:ind w:right="5616"/>
        <w:rPr>
          <w:sz w:val="22"/>
          <w:szCs w:val="22"/>
        </w:rPr>
      </w:pPr>
      <w:r>
        <w:rPr>
          <w:sz w:val="22"/>
          <w:szCs w:val="22"/>
        </w:rPr>
        <w:t xml:space="preserve">Signed: </w:t>
      </w:r>
      <w:r>
        <w:rPr>
          <w:sz w:val="22"/>
          <w:szCs w:val="22"/>
          <w:u w:val="single"/>
        </w:rPr>
        <w:tab/>
      </w:r>
    </w:p>
    <w:p w:rsidR="00996027" w:rsidRDefault="00996027">
      <w:pPr>
        <w:tabs>
          <w:tab w:val="left" w:pos="6480"/>
        </w:tabs>
        <w:spacing w:line="720" w:lineRule="auto"/>
        <w:ind w:right="5616"/>
        <w:rPr>
          <w:sz w:val="22"/>
          <w:szCs w:val="22"/>
        </w:rPr>
      </w:pPr>
      <w:r>
        <w:rPr>
          <w:sz w:val="22"/>
          <w:szCs w:val="22"/>
        </w:rPr>
        <w:t xml:space="preserve">Title: </w:t>
      </w:r>
      <w:r>
        <w:rPr>
          <w:sz w:val="22"/>
          <w:szCs w:val="22"/>
          <w:u w:val="single"/>
        </w:rPr>
        <w:tab/>
      </w:r>
    </w:p>
    <w:p w:rsidR="00996027" w:rsidRDefault="00996027">
      <w:pPr>
        <w:tabs>
          <w:tab w:val="left" w:pos="6480"/>
        </w:tabs>
        <w:spacing w:line="720" w:lineRule="auto"/>
        <w:ind w:right="5616"/>
        <w:rPr>
          <w:sz w:val="22"/>
          <w:szCs w:val="22"/>
          <w:u w:val="single"/>
        </w:rPr>
      </w:pPr>
      <w:r>
        <w:rPr>
          <w:sz w:val="22"/>
          <w:szCs w:val="22"/>
        </w:rPr>
        <w:t xml:space="preserve">Date: </w:t>
      </w:r>
      <w:r>
        <w:rPr>
          <w:sz w:val="22"/>
          <w:szCs w:val="22"/>
          <w:u w:val="single"/>
        </w:rPr>
        <w:tab/>
      </w:r>
    </w:p>
    <w:p w:rsidR="00996027" w:rsidRDefault="00996027">
      <w:pPr>
        <w:tabs>
          <w:tab w:val="left" w:pos="6480"/>
        </w:tabs>
        <w:spacing w:line="720" w:lineRule="auto"/>
        <w:ind w:right="5616"/>
        <w:rPr>
          <w:sz w:val="22"/>
          <w:szCs w:val="22"/>
          <w:u w:val="single"/>
        </w:rPr>
      </w:pPr>
    </w:p>
    <w:p w:rsidR="00996027" w:rsidRDefault="00996027">
      <w:pPr>
        <w:tabs>
          <w:tab w:val="left" w:pos="6480"/>
        </w:tabs>
        <w:spacing w:line="720" w:lineRule="auto"/>
        <w:ind w:right="5616"/>
        <w:rPr>
          <w:sz w:val="22"/>
          <w:szCs w:val="22"/>
        </w:rPr>
      </w:pPr>
    </w:p>
    <w:p w:rsidR="00996027" w:rsidRDefault="00996027">
      <w:pPr>
        <w:tabs>
          <w:tab w:val="left" w:pos="6480"/>
        </w:tabs>
        <w:spacing w:line="720" w:lineRule="auto"/>
        <w:rPr>
          <w:sz w:val="22"/>
          <w:szCs w:val="22"/>
        </w:rPr>
      </w:pPr>
      <w:r>
        <w:rPr>
          <w:sz w:val="22"/>
          <w:szCs w:val="22"/>
        </w:rPr>
        <w:t xml:space="preserve">Tax Identification Number:  </w:t>
      </w:r>
      <w:r>
        <w:rPr>
          <w:sz w:val="22"/>
          <w:szCs w:val="22"/>
          <w:u w:val="single"/>
        </w:rPr>
        <w:tab/>
      </w:r>
    </w:p>
    <w:p w:rsidR="00996027" w:rsidRDefault="00996027">
      <w:pPr>
        <w:tabs>
          <w:tab w:val="left" w:pos="6480"/>
        </w:tabs>
        <w:spacing w:line="720" w:lineRule="auto"/>
        <w:rPr>
          <w:sz w:val="22"/>
          <w:szCs w:val="22"/>
        </w:rPr>
      </w:pPr>
      <w:r>
        <w:rPr>
          <w:sz w:val="22"/>
          <w:szCs w:val="22"/>
        </w:rPr>
        <w:t xml:space="preserve">Property Manager: </w:t>
      </w:r>
      <w:r>
        <w:rPr>
          <w:sz w:val="22"/>
          <w:szCs w:val="22"/>
          <w:u w:val="single"/>
        </w:rPr>
        <w:tab/>
      </w:r>
    </w:p>
    <w:p w:rsidR="00996027" w:rsidRDefault="00996027">
      <w:pPr>
        <w:spacing w:line="720" w:lineRule="auto"/>
        <w:rPr>
          <w:sz w:val="22"/>
          <w:szCs w:val="22"/>
        </w:rPr>
      </w:pPr>
    </w:p>
    <w:p w:rsidR="00996027" w:rsidRDefault="00996027">
      <w:pPr>
        <w:rPr>
          <w:sz w:val="22"/>
          <w:szCs w:val="22"/>
        </w:rPr>
        <w:sectPr w:rsidR="00996027">
          <w:pgSz w:w="12240" w:h="15840"/>
          <w:pgMar w:top="720" w:right="1440" w:bottom="792" w:left="1440" w:header="720" w:footer="720" w:gutter="0"/>
          <w:cols w:space="720"/>
          <w:docGrid w:linePitch="360"/>
        </w:sectPr>
      </w:pPr>
    </w:p>
    <w:p w:rsidR="00996027" w:rsidRDefault="00996027"/>
    <w:sectPr w:rsidR="00996027">
      <w:type w:val="continuous"/>
      <w:pgSz w:w="12240" w:h="15840"/>
      <w:pgMar w:top="720"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E7D" w:rsidRDefault="00576E7D">
      <w:r>
        <w:separator/>
      </w:r>
    </w:p>
  </w:endnote>
  <w:endnote w:type="continuationSeparator" w:id="0">
    <w:p w:rsidR="00576E7D" w:rsidRDefault="0057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Humanst521 XBd BT">
    <w:altName w:val="Segoe UI Black"/>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7D" w:rsidRDefault="00576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7D" w:rsidRDefault="00576E7D">
    <w:pPr>
      <w:pStyle w:val="Footer"/>
      <w:jc w:val="center"/>
      <w:rPr>
        <w:rFonts w:ascii="Arial" w:hAnsi="Arial" w:cs="Arial"/>
        <w:color w:val="FFFFFF"/>
      </w:rPr>
    </w:pPr>
    <w:r>
      <w:rPr>
        <w:rStyle w:val="PageNumber"/>
        <w:rFonts w:ascii="Arial" w:hAnsi="Arial" w:cs="Arial"/>
        <w:color w:val="FFFFFF"/>
      </w:rPr>
      <w:fldChar w:fldCharType="begin"/>
    </w:r>
    <w:r>
      <w:rPr>
        <w:rStyle w:val="PageNumber"/>
        <w:rFonts w:ascii="Arial" w:hAnsi="Arial" w:cs="Arial"/>
        <w:color w:val="FFFFFF"/>
      </w:rPr>
      <w:instrText xml:space="preserve"> PAGE </w:instrText>
    </w:r>
    <w:r>
      <w:rPr>
        <w:rStyle w:val="PageNumber"/>
        <w:rFonts w:ascii="Arial" w:hAnsi="Arial" w:cs="Arial"/>
        <w:color w:val="FFFFFF"/>
      </w:rPr>
      <w:fldChar w:fldCharType="separate"/>
    </w:r>
    <w:r w:rsidR="0087149C">
      <w:rPr>
        <w:rStyle w:val="PageNumber"/>
        <w:rFonts w:ascii="Arial" w:hAnsi="Arial" w:cs="Arial"/>
        <w:noProof/>
        <w:color w:val="FFFFFF"/>
      </w:rPr>
      <w:t>2</w:t>
    </w:r>
    <w:r>
      <w:rPr>
        <w:rStyle w:val="PageNumber"/>
        <w:rFonts w:ascii="Arial" w:hAnsi="Arial" w:cs="Arial"/>
        <w:color w:val="FFFF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7D" w:rsidRDefault="00576E7D">
    <w:pPr>
      <w:pStyle w:val="Footer"/>
      <w:jc w:val="center"/>
      <w:rPr>
        <w:rStyle w:val="PageNumber"/>
      </w:rPr>
    </w:pPr>
    <w:r>
      <w:rPr>
        <w:rStyle w:val="PageNumber"/>
      </w:rPr>
      <w:t>The Accompanying Notes are an Integral Part of These Financial Statements.</w:t>
    </w:r>
  </w:p>
  <w:p w:rsidR="00576E7D" w:rsidRDefault="00576E7D">
    <w:pPr>
      <w:pStyle w:val="Footer"/>
      <w:jc w:val="center"/>
      <w:rPr>
        <w:rStyle w:val="PageNumber"/>
      </w:rPr>
    </w:pPr>
  </w:p>
  <w:p w:rsidR="00576E7D" w:rsidRDefault="00576E7D" w:rsidP="00576E7D">
    <w:pPr>
      <w:pStyle w:val="Footer"/>
      <w:tabs>
        <w:tab w:val="clear" w:pos="4320"/>
        <w:tab w:val="clear" w:pos="8640"/>
        <w:tab w:val="center" w:pos="4500"/>
        <w:tab w:val="right" w:pos="936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7149C">
      <w:rPr>
        <w:rStyle w:val="PageNumber"/>
        <w:noProof/>
      </w:rPr>
      <w:t>7</w:t>
    </w:r>
    <w:r>
      <w:rPr>
        <w:rStyle w:val="PageNumber"/>
      </w:rPr>
      <w:fldChar w:fldCharType="end"/>
    </w:r>
    <w:r>
      <w:rPr>
        <w:rStyle w:val="PageNumber"/>
      </w:rPr>
      <w:tab/>
    </w:r>
    <w:r>
      <w:rPr>
        <w:rStyle w:val="PageNumber"/>
        <w:color w:val="A6A6A6" w:themeColor="background1" w:themeShade="A6"/>
      </w:rPr>
      <w:t>v2017-1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7D" w:rsidRDefault="00576E7D" w:rsidP="00576E7D">
    <w:pPr>
      <w:pStyle w:val="Footer"/>
      <w:tabs>
        <w:tab w:val="clear" w:pos="4320"/>
        <w:tab w:val="clear" w:pos="8640"/>
        <w:tab w:val="center" w:pos="4500"/>
        <w:tab w:val="right" w:pos="936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7149C">
      <w:rPr>
        <w:rStyle w:val="PageNumber"/>
        <w:noProof/>
      </w:rPr>
      <w:t>12</w:t>
    </w:r>
    <w:r>
      <w:rPr>
        <w:rStyle w:val="PageNumber"/>
      </w:rPr>
      <w:fldChar w:fldCharType="end"/>
    </w:r>
    <w:r>
      <w:rPr>
        <w:rStyle w:val="PageNumber"/>
      </w:rPr>
      <w:tab/>
    </w:r>
    <w:r>
      <w:rPr>
        <w:rStyle w:val="PageNumber"/>
        <w:color w:val="A6A6A6" w:themeColor="background1" w:themeShade="A6"/>
      </w:rPr>
      <w:t>v2017-1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7D" w:rsidRDefault="00576E7D">
    <w:pPr>
      <w:pStyle w:val="Footer"/>
      <w:jc w:val="center"/>
      <w:rPr>
        <w:rFonts w:ascii="Arial" w:hAnsi="Arial" w:cs="Arial"/>
        <w:color w:val="FFFFFF"/>
      </w:rPr>
    </w:pPr>
    <w:r>
      <w:rPr>
        <w:rStyle w:val="PageNumber"/>
        <w:rFonts w:ascii="Arial" w:hAnsi="Arial" w:cs="Arial"/>
        <w:color w:val="FFFFFF"/>
      </w:rPr>
      <w:fldChar w:fldCharType="begin"/>
    </w:r>
    <w:r>
      <w:rPr>
        <w:rStyle w:val="PageNumber"/>
        <w:rFonts w:ascii="Arial" w:hAnsi="Arial" w:cs="Arial"/>
        <w:color w:val="FFFFFF"/>
      </w:rPr>
      <w:instrText xml:space="preserve"> PAGE </w:instrText>
    </w:r>
    <w:r>
      <w:rPr>
        <w:rStyle w:val="PageNumber"/>
        <w:rFonts w:ascii="Arial" w:hAnsi="Arial" w:cs="Arial"/>
        <w:color w:val="FFFFFF"/>
      </w:rPr>
      <w:fldChar w:fldCharType="separate"/>
    </w:r>
    <w:r w:rsidR="0087149C">
      <w:rPr>
        <w:rStyle w:val="PageNumber"/>
        <w:rFonts w:ascii="Arial" w:hAnsi="Arial" w:cs="Arial"/>
        <w:noProof/>
        <w:color w:val="FFFFFF"/>
      </w:rPr>
      <w:t>13</w:t>
    </w:r>
    <w:r>
      <w:rPr>
        <w:rStyle w:val="PageNumber"/>
        <w:rFonts w:ascii="Arial" w:hAnsi="Arial" w:cs="Arial"/>
        <w:color w:val="FFFFF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7D" w:rsidRPr="00576E7D" w:rsidRDefault="00576E7D" w:rsidP="00576E7D">
    <w:pPr>
      <w:pStyle w:val="Footer"/>
      <w:tabs>
        <w:tab w:val="clear" w:pos="4320"/>
        <w:tab w:val="clear" w:pos="8640"/>
        <w:tab w:val="center" w:pos="4500"/>
        <w:tab w:val="right" w:pos="9360"/>
      </w:tabs>
      <w:rPr>
        <w:rStyle w:val="PageNumber"/>
      </w:rPr>
    </w:pP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87149C">
      <w:rPr>
        <w:rStyle w:val="PageNumber"/>
        <w:noProof/>
      </w:rPr>
      <w:t>18</w:t>
    </w:r>
    <w:r>
      <w:rPr>
        <w:rStyle w:val="PageNumber"/>
      </w:rPr>
      <w:fldChar w:fldCharType="end"/>
    </w:r>
    <w:r>
      <w:rPr>
        <w:rStyle w:val="PageNumber"/>
      </w:rPr>
      <w:tab/>
    </w:r>
    <w:r w:rsidRPr="00576E7D">
      <w:rPr>
        <w:rStyle w:val="PageNumber"/>
      </w:rPr>
      <w:t>v2017-1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7D" w:rsidRPr="00576E7D" w:rsidRDefault="00576E7D" w:rsidP="00576E7D">
    <w:pPr>
      <w:pStyle w:val="Footer"/>
      <w:tabs>
        <w:tab w:val="clear" w:pos="4320"/>
        <w:tab w:val="clear" w:pos="8640"/>
        <w:tab w:val="center" w:pos="5040"/>
        <w:tab w:val="right" w:pos="10350"/>
      </w:tabs>
      <w:rPr>
        <w:rStyle w:val="PageNumber"/>
      </w:rPr>
    </w:pP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87149C">
      <w:rPr>
        <w:rStyle w:val="PageNumber"/>
        <w:noProof/>
      </w:rPr>
      <w:t>24</w:t>
    </w:r>
    <w:r>
      <w:rPr>
        <w:rStyle w:val="PageNumber"/>
      </w:rPr>
      <w:fldChar w:fldCharType="end"/>
    </w:r>
    <w:r>
      <w:rPr>
        <w:rStyle w:val="PageNumber"/>
      </w:rPr>
      <w:tab/>
    </w:r>
    <w:r w:rsidRPr="00576E7D">
      <w:rPr>
        <w:rStyle w:val="PageNumber"/>
      </w:rPr>
      <w:t>v2017-1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7D" w:rsidRPr="00576E7D" w:rsidRDefault="00576E7D" w:rsidP="00576E7D">
    <w:pPr>
      <w:pStyle w:val="Footer"/>
      <w:tabs>
        <w:tab w:val="clear" w:pos="4320"/>
        <w:tab w:val="clear" w:pos="8640"/>
        <w:tab w:val="center" w:pos="4500"/>
        <w:tab w:val="right" w:pos="9360"/>
      </w:tabs>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7149C">
      <w:rPr>
        <w:rStyle w:val="PageNumber"/>
        <w:noProof/>
      </w:rPr>
      <w:t>27</w:t>
    </w:r>
    <w:r>
      <w:rPr>
        <w:rStyle w:val="PageNumber"/>
      </w:rPr>
      <w:fldChar w:fldCharType="end"/>
    </w:r>
    <w:r>
      <w:rPr>
        <w:rStyle w:val="PageNumber"/>
      </w:rPr>
      <w:tab/>
    </w:r>
    <w:r>
      <w:rPr>
        <w:rStyle w:val="PageNumber"/>
        <w:color w:val="A6A6A6" w:themeColor="background1" w:themeShade="A6"/>
      </w:rPr>
      <w:t>v2017-1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E7D" w:rsidRDefault="00576E7D">
      <w:r>
        <w:separator/>
      </w:r>
    </w:p>
  </w:footnote>
  <w:footnote w:type="continuationSeparator" w:id="0">
    <w:p w:rsidR="00576E7D" w:rsidRDefault="00576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7D" w:rsidRDefault="00576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7D" w:rsidRDefault="00576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7D" w:rsidRDefault="00576E7D" w:rsidP="00933BCD">
    <w:pPr>
      <w:jc w:val="center"/>
      <w:rPr>
        <w:b/>
        <w:bCs/>
        <w:color w:val="000000"/>
      </w:rPr>
    </w:pPr>
    <w:r w:rsidRPr="00933BCD">
      <w:rPr>
        <w:b/>
        <w:bCs/>
        <w:color w:val="000000"/>
      </w:rPr>
      <w:t>ABC APARTMENTS</w:t>
    </w:r>
  </w:p>
  <w:p w:rsidR="00576E7D" w:rsidRPr="00933BCD" w:rsidRDefault="00576E7D" w:rsidP="005B6268">
    <w:pPr>
      <w:jc w:val="center"/>
      <w:rPr>
        <w:b/>
        <w:bCs/>
        <w:color w:val="000000"/>
      </w:rPr>
    </w:pPr>
    <w:r w:rsidRPr="00587F4D">
      <w:rPr>
        <w:b/>
      </w:rPr>
      <w:t>HUD PROJECT NUMBER 01234567</w:t>
    </w:r>
  </w:p>
  <w:p w:rsidR="00576E7D" w:rsidRDefault="00576E7D" w:rsidP="00CE7AA8">
    <w:pPr>
      <w:rPr>
        <w:sz w:val="2"/>
        <w:szCs w:val="2"/>
      </w:rPr>
    </w:pPr>
  </w:p>
  <w:p w:rsidR="00576E7D" w:rsidRDefault="00576E7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7D" w:rsidRDefault="00576E7D">
    <w:pPr>
      <w:pStyle w:val="Header"/>
      <w:rPr>
        <w:sz w:val="2"/>
        <w:szCs w:val="2"/>
      </w:rPr>
    </w:pPr>
  </w:p>
  <w:p w:rsidR="00576E7D" w:rsidRDefault="00576E7D">
    <w:pPr>
      <w:pStyle w:val="Head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7D" w:rsidRDefault="00576E7D" w:rsidP="005B6268">
    <w:pPr>
      <w:jc w:val="center"/>
      <w:rPr>
        <w:b/>
      </w:rPr>
    </w:pPr>
    <w:r w:rsidRPr="00933BCD">
      <w:rPr>
        <w:b/>
        <w:bCs/>
        <w:color w:val="000000"/>
      </w:rPr>
      <w:t>ABC APARTMENTS</w:t>
    </w:r>
  </w:p>
  <w:p w:rsidR="00576E7D" w:rsidRPr="00D941CC" w:rsidRDefault="00576E7D" w:rsidP="005B6268">
    <w:pPr>
      <w:jc w:val="center"/>
    </w:pPr>
    <w:r w:rsidRPr="00587F4D">
      <w:rPr>
        <w:b/>
      </w:rPr>
      <w:t>HUD PROJECT NUMBER 01234567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7D" w:rsidRPr="00933BCD" w:rsidRDefault="00576E7D" w:rsidP="00933BCD">
    <w:pPr>
      <w:jc w:val="center"/>
      <w:rPr>
        <w:b/>
        <w:bCs/>
        <w:color w:val="000000"/>
      </w:rPr>
    </w:pPr>
    <w:r w:rsidRPr="00933BCD">
      <w:rPr>
        <w:b/>
        <w:bCs/>
        <w:color w:val="000000"/>
      </w:rPr>
      <w:t>ABC APARTMENTS</w:t>
    </w:r>
  </w:p>
  <w:p w:rsidR="00576E7D" w:rsidRPr="002D4385" w:rsidRDefault="00576E7D" w:rsidP="005B6268">
    <w:pPr>
      <w:jc w:val="center"/>
      <w:rPr>
        <w:b/>
        <w:szCs w:val="2"/>
      </w:rPr>
    </w:pPr>
    <w:r w:rsidRPr="00933BCD">
      <w:rPr>
        <w:b/>
      </w:rPr>
      <w:t>HUD PROJECT NUMBER 01234567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7D" w:rsidRDefault="00576E7D" w:rsidP="00933BCD">
    <w:pPr>
      <w:jc w:val="center"/>
      <w:rPr>
        <w:b/>
        <w:bCs/>
        <w:color w:val="000000"/>
      </w:rPr>
    </w:pPr>
    <w:r w:rsidRPr="00933BCD">
      <w:rPr>
        <w:b/>
        <w:bCs/>
        <w:color w:val="000000"/>
      </w:rPr>
      <w:t>ABC APARTMENTS</w:t>
    </w:r>
  </w:p>
  <w:p w:rsidR="00576E7D" w:rsidRPr="00D941CC" w:rsidRDefault="00576E7D" w:rsidP="005B6268">
    <w:pPr>
      <w:jc w:val="center"/>
    </w:pPr>
    <w:r w:rsidRPr="00587F4D">
      <w:rPr>
        <w:b/>
      </w:rPr>
      <w:t>HUD PROJECT NUMBER 01234567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7D" w:rsidRDefault="00576E7D">
    <w:pPr>
      <w:pStyle w:val="Header"/>
      <w:rPr>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7D" w:rsidRDefault="00576E7D" w:rsidP="005B6268">
    <w:pPr>
      <w:jc w:val="center"/>
      <w:rPr>
        <w:b/>
        <w:bCs/>
        <w:color w:val="000000"/>
      </w:rPr>
    </w:pPr>
    <w:r w:rsidRPr="00933BCD">
      <w:rPr>
        <w:b/>
        <w:bCs/>
        <w:color w:val="000000"/>
      </w:rPr>
      <w:t>ABC APARTMENTS</w:t>
    </w:r>
  </w:p>
  <w:p w:rsidR="00576E7D" w:rsidRPr="00D941CC" w:rsidRDefault="00576E7D" w:rsidP="005B6268">
    <w:pPr>
      <w:jc w:val="center"/>
    </w:pPr>
    <w:r w:rsidRPr="00587F4D">
      <w:rPr>
        <w:b/>
      </w:rPr>
      <w:t>HUD PROJECT NUMBER 01234567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27"/>
    <w:rsid w:val="00020703"/>
    <w:rsid w:val="000B0075"/>
    <w:rsid w:val="000B1BE3"/>
    <w:rsid w:val="000B650F"/>
    <w:rsid w:val="001441A9"/>
    <w:rsid w:val="00191496"/>
    <w:rsid w:val="001A39BF"/>
    <w:rsid w:val="001C6E6C"/>
    <w:rsid w:val="001F67A3"/>
    <w:rsid w:val="002162C7"/>
    <w:rsid w:val="00245DA5"/>
    <w:rsid w:val="002641E8"/>
    <w:rsid w:val="002A0DDC"/>
    <w:rsid w:val="002C7EC6"/>
    <w:rsid w:val="002D4385"/>
    <w:rsid w:val="00311729"/>
    <w:rsid w:val="00340063"/>
    <w:rsid w:val="00363A32"/>
    <w:rsid w:val="003F431F"/>
    <w:rsid w:val="00440B39"/>
    <w:rsid w:val="0044361A"/>
    <w:rsid w:val="004A51E0"/>
    <w:rsid w:val="004E2ADD"/>
    <w:rsid w:val="0050173B"/>
    <w:rsid w:val="00510F71"/>
    <w:rsid w:val="005542F4"/>
    <w:rsid w:val="00576E7D"/>
    <w:rsid w:val="00587F4D"/>
    <w:rsid w:val="00593AFB"/>
    <w:rsid w:val="005A3893"/>
    <w:rsid w:val="005B6268"/>
    <w:rsid w:val="005B707D"/>
    <w:rsid w:val="005D335A"/>
    <w:rsid w:val="005D5661"/>
    <w:rsid w:val="005D6640"/>
    <w:rsid w:val="005E2A67"/>
    <w:rsid w:val="00600259"/>
    <w:rsid w:val="00635970"/>
    <w:rsid w:val="006408EB"/>
    <w:rsid w:val="00640F60"/>
    <w:rsid w:val="00644804"/>
    <w:rsid w:val="0067348B"/>
    <w:rsid w:val="006D458F"/>
    <w:rsid w:val="007045B1"/>
    <w:rsid w:val="00723DE8"/>
    <w:rsid w:val="007442E5"/>
    <w:rsid w:val="00773359"/>
    <w:rsid w:val="00856F86"/>
    <w:rsid w:val="0087149C"/>
    <w:rsid w:val="00876375"/>
    <w:rsid w:val="008A1C59"/>
    <w:rsid w:val="00933BCD"/>
    <w:rsid w:val="00996027"/>
    <w:rsid w:val="009D60A4"/>
    <w:rsid w:val="00A32B9A"/>
    <w:rsid w:val="00A51AFA"/>
    <w:rsid w:val="00A80B3D"/>
    <w:rsid w:val="00AA22E7"/>
    <w:rsid w:val="00B06E6B"/>
    <w:rsid w:val="00B93698"/>
    <w:rsid w:val="00BA388A"/>
    <w:rsid w:val="00BC09F0"/>
    <w:rsid w:val="00C254FB"/>
    <w:rsid w:val="00C77783"/>
    <w:rsid w:val="00C81412"/>
    <w:rsid w:val="00C83DC4"/>
    <w:rsid w:val="00C8419A"/>
    <w:rsid w:val="00CA7DB9"/>
    <w:rsid w:val="00CD4B8C"/>
    <w:rsid w:val="00CE7AA8"/>
    <w:rsid w:val="00D941CC"/>
    <w:rsid w:val="00D95AA6"/>
    <w:rsid w:val="00DD3033"/>
    <w:rsid w:val="00DE2CE8"/>
    <w:rsid w:val="00E20E6F"/>
    <w:rsid w:val="00E27D83"/>
    <w:rsid w:val="00E432FE"/>
    <w:rsid w:val="00E5104A"/>
    <w:rsid w:val="00E628FF"/>
    <w:rsid w:val="00EC0984"/>
    <w:rsid w:val="00EE1463"/>
    <w:rsid w:val="00EF2179"/>
    <w:rsid w:val="00F5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6A44CED3"/>
  <w15:docId w15:val="{019F8F76-F453-4A2B-B6B2-F5336877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TOC1">
    <w:name w:val="toc 1"/>
    <w:basedOn w:val="Normal"/>
    <w:next w:val="Normal"/>
    <w:autoRedefine/>
    <w:uiPriority w:val="39"/>
    <w:pPr>
      <w:tabs>
        <w:tab w:val="right" w:leader="dot" w:pos="9360"/>
      </w:tabs>
      <w:spacing w:before="120" w:after="120"/>
      <w:ind w:right="540"/>
    </w:pPr>
  </w:style>
  <w:style w:type="character" w:customStyle="1" w:styleId="TOC1Char">
    <w:name w:val="TOC 1 Char"/>
    <w:rPr>
      <w:b/>
      <w:sz w:val="24"/>
      <w:szCs w:val="24"/>
      <w:lang w:val="en-US" w:eastAsia="en-US" w:bidi="ar-SA"/>
    </w:rPr>
  </w:style>
  <w:style w:type="paragraph" w:styleId="TOC2">
    <w:name w:val="toc 2"/>
    <w:basedOn w:val="Normal"/>
    <w:next w:val="Normal"/>
    <w:autoRedefine/>
    <w:uiPriority w:val="39"/>
    <w:pPr>
      <w:tabs>
        <w:tab w:val="right" w:leader="dot" w:pos="9360"/>
      </w:tabs>
      <w:ind w:left="240"/>
    </w:pPr>
  </w:style>
  <w:style w:type="character" w:customStyle="1" w:styleId="TOC2Char">
    <w:name w:val="TOC 2 Char"/>
    <w:rPr>
      <w:b/>
      <w:sz w:val="24"/>
      <w:szCs w:val="24"/>
      <w:lang w:val="en-US" w:eastAsia="en-US" w:bidi="ar-SA"/>
    </w:rPr>
  </w:style>
  <w:style w:type="character" w:styleId="FollowedHyperlink">
    <w:name w:val="FollowedHyperlink"/>
    <w:rPr>
      <w:color w:val="800080"/>
      <w:u w:val="singl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rPr>
      <w:rFonts w:ascii="Arial" w:hAnsi="Arial"/>
    </w:rPr>
  </w:style>
  <w:style w:type="character" w:styleId="PageNumber">
    <w:name w:val="page number"/>
    <w:basedOn w:val="DefaultParagraphFont"/>
  </w:style>
  <w:style w:type="paragraph" w:customStyle="1" w:styleId="StyleTOC1Bold">
    <w:name w:val="Style TOC 1 + Bold"/>
    <w:basedOn w:val="TOC1"/>
    <w:autoRedefine/>
    <w:pPr>
      <w:spacing w:before="0" w:after="0"/>
      <w:ind w:right="0"/>
      <w:jc w:val="center"/>
      <w:outlineLvl w:val="1"/>
    </w:pPr>
    <w:rPr>
      <w:b/>
      <w:bCs/>
    </w:rPr>
  </w:style>
  <w:style w:type="character" w:customStyle="1" w:styleId="StyleTOC1BoldChar">
    <w:name w:val="Style TOC 1 + Bold Char"/>
    <w:rPr>
      <w:b/>
      <w:bCs/>
      <w:sz w:val="24"/>
      <w:szCs w:val="24"/>
      <w:lang w:val="en-US" w:eastAsia="en-US" w:bidi="ar-SA"/>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tyleTOC2Bold">
    <w:name w:val="Style TOC 2 + Bold"/>
    <w:basedOn w:val="TOC2"/>
    <w:autoRedefine/>
    <w:pPr>
      <w:ind w:left="0"/>
      <w:jc w:val="center"/>
    </w:pPr>
    <w:rPr>
      <w:b/>
      <w:bCs/>
    </w:rPr>
  </w:style>
  <w:style w:type="character" w:customStyle="1" w:styleId="StyleTOC2BoldChar">
    <w:name w:val="Style TOC 2 + Bold Char"/>
    <w:rPr>
      <w:b/>
      <w:bCs/>
      <w:sz w:val="24"/>
      <w:szCs w:val="24"/>
      <w:lang w:val="en-US" w:eastAsia="en-US" w:bidi="ar-SA"/>
    </w:rPr>
  </w:style>
  <w:style w:type="paragraph" w:customStyle="1" w:styleId="xl24">
    <w:name w:val="xl24"/>
    <w:basedOn w:val="Normal"/>
    <w:pPr>
      <w:spacing w:before="100" w:beforeAutospacing="1" w:after="100" w:afterAutospacing="1"/>
      <w:textAlignment w:val="top"/>
    </w:pPr>
  </w:style>
  <w:style w:type="paragraph" w:customStyle="1" w:styleId="xl25">
    <w:name w:val="xl25"/>
    <w:basedOn w:val="Normal"/>
    <w:pPr>
      <w:spacing w:before="100" w:beforeAutospacing="1" w:after="100" w:afterAutospacing="1"/>
      <w:jc w:val="right"/>
      <w:textAlignment w:val="top"/>
    </w:pPr>
    <w:rPr>
      <w:b/>
      <w:bCs/>
    </w:rPr>
  </w:style>
  <w:style w:type="paragraph" w:customStyle="1" w:styleId="xl26">
    <w:name w:val="xl26"/>
    <w:basedOn w:val="Normal"/>
    <w:pPr>
      <w:spacing w:before="100" w:beforeAutospacing="1" w:after="100" w:afterAutospacing="1"/>
      <w:textAlignment w:val="top"/>
    </w:pPr>
    <w:rPr>
      <w:b/>
      <w:bCs/>
    </w:rPr>
  </w:style>
  <w:style w:type="paragraph" w:customStyle="1" w:styleId="xl27">
    <w:name w:val="xl27"/>
    <w:basedOn w:val="Normal"/>
    <w:pPr>
      <w:spacing w:before="100" w:beforeAutospacing="1" w:after="100" w:afterAutospacing="1"/>
      <w:jc w:val="right"/>
      <w:textAlignment w:val="top"/>
    </w:pPr>
  </w:style>
  <w:style w:type="paragraph" w:customStyle="1" w:styleId="xl28">
    <w:name w:val="xl28"/>
    <w:basedOn w:val="Normal"/>
    <w:pPr>
      <w:spacing w:before="100" w:beforeAutospacing="1" w:after="100" w:afterAutospacing="1"/>
      <w:textAlignment w:val="top"/>
    </w:pPr>
    <w:rPr>
      <w:i/>
      <w:iCs/>
    </w:rPr>
  </w:style>
  <w:style w:type="paragraph" w:customStyle="1" w:styleId="xl29">
    <w:name w:val="xl29"/>
    <w:basedOn w:val="Normal"/>
    <w:pPr>
      <w:spacing w:before="100" w:beforeAutospacing="1" w:after="100" w:afterAutospacing="1"/>
      <w:jc w:val="right"/>
      <w:textAlignment w:val="top"/>
    </w:pPr>
  </w:style>
  <w:style w:type="paragraph" w:customStyle="1" w:styleId="xl30">
    <w:name w:val="xl30"/>
    <w:basedOn w:val="Normal"/>
    <w:pPr>
      <w:pBdr>
        <w:top w:val="single" w:sz="4" w:space="0" w:color="auto"/>
        <w:bottom w:val="double" w:sz="6" w:space="0" w:color="auto"/>
      </w:pBdr>
      <w:spacing w:before="100" w:beforeAutospacing="1" w:after="100" w:afterAutospacing="1"/>
      <w:jc w:val="right"/>
      <w:textAlignment w:val="top"/>
    </w:pPr>
  </w:style>
  <w:style w:type="paragraph" w:customStyle="1" w:styleId="xl31">
    <w:name w:val="xl31"/>
    <w:basedOn w:val="Normal"/>
    <w:pPr>
      <w:spacing w:before="100" w:beforeAutospacing="1" w:after="100" w:afterAutospacing="1"/>
      <w:jc w:val="right"/>
      <w:textAlignment w:val="top"/>
    </w:pPr>
    <w:rPr>
      <w:color w:val="FFFFFF"/>
    </w:rPr>
  </w:style>
  <w:style w:type="paragraph" w:customStyle="1" w:styleId="xl32">
    <w:name w:val="xl32"/>
    <w:basedOn w:val="Normal"/>
    <w:pPr>
      <w:spacing w:before="100" w:beforeAutospacing="1" w:after="100" w:afterAutospacing="1"/>
      <w:jc w:val="right"/>
      <w:textAlignment w:val="top"/>
    </w:pPr>
  </w:style>
  <w:style w:type="paragraph" w:customStyle="1" w:styleId="xl33">
    <w:name w:val="xl33"/>
    <w:basedOn w:val="Normal"/>
    <w:pPr>
      <w:pBdr>
        <w:top w:val="single" w:sz="4" w:space="0" w:color="auto"/>
        <w:bottom w:val="double" w:sz="6" w:space="0" w:color="auto"/>
      </w:pBdr>
      <w:spacing w:before="100" w:beforeAutospacing="1" w:after="100" w:afterAutospacing="1"/>
      <w:jc w:val="right"/>
      <w:textAlignment w:val="top"/>
    </w:pPr>
  </w:style>
  <w:style w:type="paragraph" w:customStyle="1" w:styleId="xl34">
    <w:name w:val="xl34"/>
    <w:basedOn w:val="Normal"/>
    <w:pPr>
      <w:pBdr>
        <w:top w:val="single" w:sz="4" w:space="0" w:color="auto"/>
        <w:bottom w:val="double" w:sz="6" w:space="0" w:color="auto"/>
      </w:pBdr>
      <w:spacing w:before="100" w:beforeAutospacing="1" w:after="100" w:afterAutospacing="1"/>
      <w:jc w:val="right"/>
      <w:textAlignment w:val="top"/>
    </w:pPr>
  </w:style>
  <w:style w:type="paragraph" w:customStyle="1" w:styleId="xl35">
    <w:name w:val="xl35"/>
    <w:basedOn w:val="Normal"/>
    <w:pPr>
      <w:spacing w:before="100" w:beforeAutospacing="1" w:after="100" w:afterAutospacing="1"/>
      <w:jc w:val="right"/>
      <w:textAlignment w:val="top"/>
    </w:pPr>
  </w:style>
  <w:style w:type="paragraph" w:customStyle="1" w:styleId="xl36">
    <w:name w:val="xl36"/>
    <w:basedOn w:val="Normal"/>
    <w:pPr>
      <w:pBdr>
        <w:bottom w:val="single" w:sz="4" w:space="0" w:color="auto"/>
      </w:pBdr>
      <w:spacing w:before="100" w:beforeAutospacing="1" w:after="100" w:afterAutospacing="1"/>
      <w:jc w:val="right"/>
      <w:textAlignment w:val="top"/>
    </w:pPr>
  </w:style>
  <w:style w:type="paragraph" w:customStyle="1" w:styleId="xl37">
    <w:name w:val="xl37"/>
    <w:basedOn w:val="Normal"/>
    <w:pPr>
      <w:spacing w:before="100" w:beforeAutospacing="1" w:after="100" w:afterAutospacing="1"/>
      <w:textAlignment w:val="center"/>
    </w:pPr>
  </w:style>
  <w:style w:type="paragraph" w:customStyle="1" w:styleId="xl38">
    <w:name w:val="xl38"/>
    <w:basedOn w:val="Normal"/>
    <w:pPr>
      <w:spacing w:before="100" w:beforeAutospacing="1" w:after="100" w:afterAutospacing="1"/>
      <w:textAlignment w:val="center"/>
    </w:pPr>
    <w:rPr>
      <w:color w:val="800080"/>
      <w:sz w:val="22"/>
      <w:szCs w:val="22"/>
    </w:rPr>
  </w:style>
  <w:style w:type="paragraph" w:customStyle="1" w:styleId="xl39">
    <w:name w:val="xl39"/>
    <w:basedOn w:val="Normal"/>
    <w:pPr>
      <w:pBdr>
        <w:top w:val="single" w:sz="4" w:space="0" w:color="auto"/>
      </w:pBdr>
      <w:spacing w:before="100" w:beforeAutospacing="1" w:after="100" w:afterAutospacing="1"/>
      <w:textAlignment w:val="center"/>
    </w:pPr>
    <w:rPr>
      <w:sz w:val="22"/>
      <w:szCs w:val="22"/>
    </w:rPr>
  </w:style>
  <w:style w:type="paragraph" w:customStyle="1" w:styleId="xl40">
    <w:name w:val="xl40"/>
    <w:basedOn w:val="Normal"/>
    <w:pPr>
      <w:pBdr>
        <w:top w:val="single" w:sz="4" w:space="0" w:color="auto"/>
        <w:bottom w:val="double" w:sz="6" w:space="0" w:color="auto"/>
      </w:pBdr>
      <w:spacing w:before="100" w:beforeAutospacing="1" w:after="100" w:afterAutospacing="1"/>
      <w:textAlignment w:val="center"/>
    </w:pPr>
    <w:rPr>
      <w:sz w:val="22"/>
      <w:szCs w:val="22"/>
    </w:rPr>
  </w:style>
  <w:style w:type="paragraph" w:customStyle="1" w:styleId="xl41">
    <w:name w:val="xl41"/>
    <w:basedOn w:val="Normal"/>
    <w:pPr>
      <w:spacing w:before="100" w:beforeAutospacing="1" w:after="100" w:afterAutospacing="1"/>
      <w:jc w:val="right"/>
      <w:textAlignment w:val="center"/>
    </w:pPr>
    <w:rPr>
      <w:sz w:val="22"/>
      <w:szCs w:val="22"/>
    </w:rPr>
  </w:style>
  <w:style w:type="paragraph" w:customStyle="1" w:styleId="xl42">
    <w:name w:val="xl42"/>
    <w:basedOn w:val="Normal"/>
    <w:pPr>
      <w:spacing w:before="100" w:beforeAutospacing="1" w:after="100" w:afterAutospacing="1"/>
      <w:jc w:val="right"/>
      <w:textAlignment w:val="center"/>
    </w:pPr>
    <w:rPr>
      <w:sz w:val="22"/>
      <w:szCs w:val="22"/>
    </w:rPr>
  </w:style>
  <w:style w:type="paragraph" w:customStyle="1" w:styleId="xl43">
    <w:name w:val="xl43"/>
    <w:basedOn w:val="Normal"/>
    <w:pPr>
      <w:pBdr>
        <w:top w:val="single" w:sz="4" w:space="0" w:color="auto"/>
        <w:bottom w:val="double" w:sz="6" w:space="0" w:color="auto"/>
      </w:pBdr>
      <w:spacing w:before="100" w:beforeAutospacing="1" w:after="100" w:afterAutospacing="1"/>
      <w:jc w:val="right"/>
      <w:textAlignment w:val="center"/>
    </w:pPr>
    <w:rPr>
      <w:sz w:val="22"/>
      <w:szCs w:val="22"/>
    </w:rPr>
  </w:style>
  <w:style w:type="paragraph" w:customStyle="1" w:styleId="xl44">
    <w:name w:val="xl44"/>
    <w:basedOn w:val="Normal"/>
    <w:pPr>
      <w:spacing w:before="100" w:beforeAutospacing="1" w:after="100" w:afterAutospacing="1"/>
      <w:jc w:val="right"/>
      <w:textAlignment w:val="center"/>
    </w:pPr>
    <w:rPr>
      <w:color w:val="FFFFFF"/>
      <w:sz w:val="22"/>
      <w:szCs w:val="22"/>
    </w:rPr>
  </w:style>
  <w:style w:type="paragraph" w:customStyle="1" w:styleId="xl45">
    <w:name w:val="xl45"/>
    <w:basedOn w:val="Normal"/>
    <w:pPr>
      <w:spacing w:before="100" w:beforeAutospacing="1" w:after="100" w:afterAutospacing="1"/>
      <w:jc w:val="right"/>
      <w:textAlignment w:val="center"/>
    </w:pPr>
    <w:rPr>
      <w:color w:val="FFFFFF"/>
      <w:sz w:val="22"/>
      <w:szCs w:val="22"/>
    </w:rPr>
  </w:style>
  <w:style w:type="paragraph" w:customStyle="1" w:styleId="xl46">
    <w:name w:val="xl46"/>
    <w:basedOn w:val="Normal"/>
    <w:pPr>
      <w:pBdr>
        <w:top w:val="single" w:sz="4" w:space="0" w:color="auto"/>
      </w:pBdr>
      <w:spacing w:before="100" w:beforeAutospacing="1" w:after="100" w:afterAutospacing="1"/>
      <w:jc w:val="right"/>
      <w:textAlignment w:val="center"/>
    </w:pPr>
    <w:rPr>
      <w:sz w:val="22"/>
      <w:szCs w:val="22"/>
    </w:rPr>
  </w:style>
  <w:style w:type="paragraph" w:customStyle="1" w:styleId="font5">
    <w:name w:val="font5"/>
    <w:basedOn w:val="Normal"/>
    <w:pPr>
      <w:spacing w:before="100" w:beforeAutospacing="1" w:after="100" w:afterAutospacing="1"/>
    </w:pPr>
    <w:rPr>
      <w:sz w:val="16"/>
      <w:szCs w:val="16"/>
    </w:rPr>
  </w:style>
  <w:style w:type="paragraph" w:customStyle="1" w:styleId="xl47">
    <w:name w:val="xl47"/>
    <w:basedOn w:val="Normal"/>
    <w:pPr>
      <w:spacing w:before="100" w:beforeAutospacing="1" w:after="100" w:afterAutospacing="1"/>
      <w:jc w:val="right"/>
      <w:textAlignment w:val="center"/>
    </w:pPr>
  </w:style>
  <w:style w:type="paragraph" w:customStyle="1" w:styleId="xl48">
    <w:name w:val="xl48"/>
    <w:basedOn w:val="Normal"/>
    <w:pPr>
      <w:spacing w:before="100" w:beforeAutospacing="1" w:after="100" w:afterAutospacing="1"/>
      <w:jc w:val="right"/>
      <w:textAlignment w:val="center"/>
    </w:pPr>
  </w:style>
  <w:style w:type="paragraph" w:customStyle="1" w:styleId="xl49">
    <w:name w:val="xl49"/>
    <w:basedOn w:val="Normal"/>
    <w:pPr>
      <w:spacing w:before="100" w:beforeAutospacing="1" w:after="100" w:afterAutospacing="1"/>
      <w:jc w:val="right"/>
      <w:textAlignment w:val="center"/>
    </w:pPr>
    <w:rPr>
      <w:color w:val="FFFFFF"/>
    </w:rPr>
  </w:style>
  <w:style w:type="paragraph" w:customStyle="1" w:styleId="xl50">
    <w:name w:val="xl50"/>
    <w:basedOn w:val="Normal"/>
    <w:pPr>
      <w:spacing w:before="100" w:beforeAutospacing="1" w:after="100" w:afterAutospacing="1"/>
      <w:textAlignment w:val="center"/>
    </w:pPr>
    <w:rPr>
      <w:b/>
      <w:bCs/>
    </w:rPr>
  </w:style>
  <w:style w:type="paragraph" w:customStyle="1" w:styleId="xl51">
    <w:name w:val="xl51"/>
    <w:basedOn w:val="Normal"/>
    <w:pPr>
      <w:spacing w:before="100" w:beforeAutospacing="1" w:after="100" w:afterAutospacing="1"/>
      <w:textAlignment w:val="center"/>
    </w:pPr>
    <w:rPr>
      <w:b/>
      <w:bCs/>
    </w:rPr>
  </w:style>
  <w:style w:type="paragraph" w:customStyle="1" w:styleId="xl52">
    <w:name w:val="xl52"/>
    <w:basedOn w:val="Normal"/>
    <w:pPr>
      <w:spacing w:before="100" w:beforeAutospacing="1" w:after="100" w:afterAutospacing="1"/>
    </w:pPr>
    <w:rPr>
      <w:sz w:val="22"/>
      <w:szCs w:val="22"/>
    </w:rPr>
  </w:style>
  <w:style w:type="paragraph" w:customStyle="1" w:styleId="xl53">
    <w:name w:val="xl53"/>
    <w:basedOn w:val="Normal"/>
    <w:pPr>
      <w:spacing w:before="100" w:beforeAutospacing="1" w:after="100" w:afterAutospacing="1"/>
    </w:pPr>
    <w:rPr>
      <w:sz w:val="22"/>
      <w:szCs w:val="22"/>
    </w:rPr>
  </w:style>
  <w:style w:type="paragraph" w:customStyle="1" w:styleId="xl54">
    <w:name w:val="xl54"/>
    <w:basedOn w:val="Normal"/>
    <w:pPr>
      <w:spacing w:before="100" w:beforeAutospacing="1" w:after="100" w:afterAutospacing="1"/>
    </w:pPr>
    <w:rPr>
      <w:sz w:val="22"/>
      <w:szCs w:val="22"/>
    </w:rPr>
  </w:style>
  <w:style w:type="paragraph" w:customStyle="1" w:styleId="xl55">
    <w:name w:val="xl55"/>
    <w:basedOn w:val="Normal"/>
    <w:pPr>
      <w:spacing w:before="100" w:beforeAutospacing="1" w:after="100" w:afterAutospacing="1"/>
      <w:jc w:val="right"/>
    </w:pPr>
    <w:rPr>
      <w:color w:val="FFFFFF"/>
      <w:sz w:val="22"/>
      <w:szCs w:val="22"/>
    </w:rPr>
  </w:style>
  <w:style w:type="paragraph" w:customStyle="1" w:styleId="xl56">
    <w:name w:val="xl56"/>
    <w:basedOn w:val="Normal"/>
    <w:pPr>
      <w:pBdr>
        <w:bottom w:val="single" w:sz="4" w:space="0" w:color="auto"/>
      </w:pBdr>
      <w:spacing w:before="100" w:beforeAutospacing="1" w:after="100" w:afterAutospacing="1"/>
      <w:textAlignment w:val="center"/>
    </w:pPr>
    <w:rPr>
      <w:sz w:val="22"/>
      <w:szCs w:val="22"/>
    </w:rPr>
  </w:style>
  <w:style w:type="paragraph" w:customStyle="1" w:styleId="xl57">
    <w:name w:val="xl57"/>
    <w:basedOn w:val="Normal"/>
    <w:pPr>
      <w:pBdr>
        <w:bottom w:val="single" w:sz="4" w:space="0" w:color="auto"/>
      </w:pBdr>
      <w:spacing w:before="100" w:beforeAutospacing="1" w:after="100" w:afterAutospacing="1"/>
      <w:jc w:val="right"/>
      <w:textAlignment w:val="center"/>
    </w:pPr>
    <w:rPr>
      <w:sz w:val="22"/>
      <w:szCs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OC1BoldCenteredRight0">
    <w:name w:val="Style Style TOC 1 + Bold + Centered Right:  0&quot;"/>
    <w:basedOn w:val="StyleTOC1Bold"/>
    <w:autoRedefine/>
    <w:rsid w:val="00C8419A"/>
    <w:pPr>
      <w:outlineLvl w:val="9"/>
    </w:pPr>
    <w:rPr>
      <w:szCs w:val="20"/>
    </w:rPr>
  </w:style>
  <w:style w:type="paragraph" w:styleId="FootnoteText">
    <w:name w:val="footnote text"/>
    <w:basedOn w:val="Normal"/>
    <w:link w:val="FootnoteTextChar"/>
    <w:uiPriority w:val="99"/>
    <w:unhideWhenUsed/>
    <w:rsid w:val="001A39BF"/>
    <w:pPr>
      <w:widowControl w:val="0"/>
      <w:autoSpaceDE w:val="0"/>
      <w:autoSpaceDN w:val="0"/>
      <w:adjustRightInd w:val="0"/>
    </w:pPr>
    <w:rPr>
      <w:rFonts w:ascii="Courier" w:hAnsi="Courier"/>
      <w:sz w:val="20"/>
      <w:szCs w:val="20"/>
    </w:rPr>
  </w:style>
  <w:style w:type="character" w:customStyle="1" w:styleId="FootnoteTextChar">
    <w:name w:val="Footnote Text Char"/>
    <w:link w:val="FootnoteText"/>
    <w:uiPriority w:val="99"/>
    <w:rsid w:val="001A39BF"/>
    <w:rPr>
      <w:rFonts w:ascii="Courier" w:hAnsi="Courier"/>
    </w:rPr>
  </w:style>
  <w:style w:type="character" w:styleId="FootnoteReference">
    <w:name w:val="footnote reference"/>
    <w:uiPriority w:val="99"/>
    <w:unhideWhenUsed/>
    <w:rsid w:val="001A39BF"/>
    <w:rPr>
      <w:vertAlign w:val="superscript"/>
    </w:rPr>
  </w:style>
  <w:style w:type="paragraph" w:customStyle="1" w:styleId="SP7262203">
    <w:name w:val="SP.7.262203"/>
    <w:basedOn w:val="Normal"/>
    <w:next w:val="Normal"/>
    <w:uiPriority w:val="99"/>
    <w:rsid w:val="00EE1463"/>
    <w:pPr>
      <w:autoSpaceDE w:val="0"/>
      <w:autoSpaceDN w:val="0"/>
      <w:adjustRightInd w:val="0"/>
    </w:pPr>
    <w:rPr>
      <w:rFonts w:ascii="Arial" w:eastAsia="Calibri" w:hAnsi="Arial" w:cs="Arial"/>
    </w:rPr>
  </w:style>
  <w:style w:type="character" w:customStyle="1" w:styleId="SC765549">
    <w:name w:val="SC.7.65549"/>
    <w:uiPriority w:val="99"/>
    <w:rsid w:val="00EE1463"/>
    <w:rPr>
      <w:color w:val="000000"/>
      <w:sz w:val="20"/>
      <w:szCs w:val="20"/>
    </w:rPr>
  </w:style>
  <w:style w:type="paragraph" w:customStyle="1" w:styleId="psindent0">
    <w:name w:val="ps_indent_0"/>
    <w:basedOn w:val="Normal"/>
    <w:rsid w:val="00EE1463"/>
    <w:pPr>
      <w:widowControl w:val="0"/>
      <w:autoSpaceDE w:val="0"/>
      <w:autoSpaceDN w:val="0"/>
      <w:adjustRightInd w:val="0"/>
      <w:ind w:left="720"/>
    </w:pPr>
    <w:rPr>
      <w:rFonts w:ascii="Courier" w:hAnsi="Courier"/>
    </w:rPr>
  </w:style>
  <w:style w:type="paragraph" w:customStyle="1" w:styleId="FootnoteText0">
    <w:name w:val="FootnoteText"/>
    <w:basedOn w:val="Normal"/>
    <w:rsid w:val="00EE1463"/>
    <w:pPr>
      <w:widowControl w:val="0"/>
      <w:autoSpaceDE w:val="0"/>
      <w:autoSpaceDN w:val="0"/>
      <w:adjustRightInd w:val="0"/>
    </w:pPr>
    <w:rPr>
      <w:rFonts w:ascii="Times New (W1)" w:hAnsi="Times New (W1)"/>
      <w:sz w:val="20"/>
    </w:rPr>
  </w:style>
  <w:style w:type="table" w:styleId="TableGrid">
    <w:name w:val="Table Grid"/>
    <w:basedOn w:val="TableNormal"/>
    <w:uiPriority w:val="59"/>
    <w:rsid w:val="00EE14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Bold">
    <w:name w:val="KBold"/>
    <w:rsid w:val="00EE1463"/>
    <w:rPr>
      <w:b/>
      <w:bCs/>
    </w:rPr>
  </w:style>
  <w:style w:type="paragraph" w:customStyle="1" w:styleId="PAParaText">
    <w:name w:val="PA_ParaText"/>
    <w:basedOn w:val="Normal"/>
    <w:rsid w:val="00EE1463"/>
    <w:pPr>
      <w:widowControl w:val="0"/>
      <w:autoSpaceDE w:val="0"/>
      <w:autoSpaceDN w:val="0"/>
      <w:adjustRightInd w:val="0"/>
      <w:spacing w:after="120"/>
      <w:jc w:val="both"/>
    </w:pPr>
    <w:rPr>
      <w:rFonts w:ascii="Arial" w:eastAsia="SimSun" w:hAnsi="Arial"/>
      <w:sz w:val="20"/>
      <w:szCs w:val="20"/>
      <w:lang w:eastAsia="zh-CN"/>
    </w:rPr>
  </w:style>
  <w:style w:type="paragraph" w:customStyle="1" w:styleId="FNText">
    <w:name w:val="FN Text"/>
    <w:uiPriority w:val="99"/>
    <w:rsid w:val="00AA22E7"/>
    <w:pPr>
      <w:keepLines/>
      <w:widowControl w:val="0"/>
      <w:tabs>
        <w:tab w:val="right" w:pos="4422"/>
        <w:tab w:val="left" w:pos="4535"/>
        <w:tab w:val="left" w:pos="5760"/>
        <w:tab w:val="right" w:pos="9354"/>
      </w:tabs>
      <w:autoSpaceDE w:val="0"/>
      <w:autoSpaceDN w:val="0"/>
      <w:adjustRightInd w:val="0"/>
      <w:spacing w:after="144"/>
      <w:ind w:left="792"/>
      <w:jc w:val="both"/>
    </w:pPr>
    <w:rPr>
      <w:rFonts w:ascii="Humanst521 BT" w:eastAsiaTheme="minorEastAsia" w:hAnsi="Humanst521 BT" w:cs="Humanst521 BT"/>
      <w:color w:val="000000"/>
      <w:sz w:val="24"/>
      <w:szCs w:val="24"/>
    </w:rPr>
  </w:style>
  <w:style w:type="paragraph" w:customStyle="1" w:styleId="NoteTableNumber">
    <w:name w:val="Note Table Number"/>
    <w:uiPriority w:val="99"/>
    <w:rsid w:val="004E2ADD"/>
    <w:pPr>
      <w:widowControl w:val="0"/>
      <w:tabs>
        <w:tab w:val="right" w:pos="4422"/>
        <w:tab w:val="left" w:pos="4535"/>
        <w:tab w:val="left" w:pos="5760"/>
        <w:tab w:val="right" w:pos="9354"/>
      </w:tabs>
      <w:autoSpaceDE w:val="0"/>
      <w:autoSpaceDN w:val="0"/>
      <w:adjustRightInd w:val="0"/>
    </w:pPr>
    <w:rPr>
      <w:rFonts w:ascii="Humanst521 BT" w:eastAsiaTheme="minorEastAsia" w:hAnsi="Humanst521 BT" w:cs="Humanst521 BT"/>
      <w:color w:val="000000"/>
      <w:sz w:val="24"/>
      <w:szCs w:val="24"/>
    </w:rPr>
  </w:style>
  <w:style w:type="paragraph" w:customStyle="1" w:styleId="NoteTableText">
    <w:name w:val="Note Table Text"/>
    <w:uiPriority w:val="99"/>
    <w:rsid w:val="004E2ADD"/>
    <w:pPr>
      <w:widowControl w:val="0"/>
      <w:tabs>
        <w:tab w:val="right" w:pos="4422"/>
        <w:tab w:val="left" w:pos="4535"/>
        <w:tab w:val="left" w:pos="5760"/>
        <w:tab w:val="right" w:pos="9354"/>
      </w:tabs>
      <w:autoSpaceDE w:val="0"/>
      <w:autoSpaceDN w:val="0"/>
      <w:adjustRightInd w:val="0"/>
    </w:pPr>
    <w:rPr>
      <w:rFonts w:ascii="Humanst521 BT" w:eastAsiaTheme="minorEastAsia" w:hAnsi="Humanst521 BT" w:cs="Humanst521 BT"/>
      <w:color w:val="000000"/>
      <w:sz w:val="24"/>
      <w:szCs w:val="24"/>
    </w:rPr>
  </w:style>
  <w:style w:type="paragraph" w:customStyle="1" w:styleId="NoteText">
    <w:name w:val="Note Text"/>
    <w:uiPriority w:val="99"/>
    <w:rsid w:val="004E2ADD"/>
    <w:pPr>
      <w:keepLines/>
      <w:widowControl w:val="0"/>
      <w:tabs>
        <w:tab w:val="right" w:pos="4422"/>
        <w:tab w:val="left" w:pos="4535"/>
        <w:tab w:val="left" w:pos="5760"/>
        <w:tab w:val="right" w:pos="9354"/>
      </w:tabs>
      <w:autoSpaceDE w:val="0"/>
      <w:autoSpaceDN w:val="0"/>
      <w:adjustRightInd w:val="0"/>
      <w:spacing w:after="144"/>
      <w:ind w:left="1152"/>
    </w:pPr>
    <w:rPr>
      <w:rFonts w:ascii="Humanst521 BT" w:eastAsiaTheme="minorEastAsia" w:hAnsi="Humanst521 BT" w:cs="Humanst521 BT"/>
      <w:color w:val="000000"/>
      <w:sz w:val="24"/>
      <w:szCs w:val="24"/>
    </w:rPr>
  </w:style>
  <w:style w:type="paragraph" w:customStyle="1" w:styleId="NoteTitle">
    <w:name w:val="Note Title"/>
    <w:uiPriority w:val="99"/>
    <w:rsid w:val="004E2ADD"/>
    <w:pPr>
      <w:widowControl w:val="0"/>
      <w:tabs>
        <w:tab w:val="right" w:pos="4422"/>
        <w:tab w:val="left" w:pos="4535"/>
        <w:tab w:val="left" w:pos="5760"/>
        <w:tab w:val="right" w:pos="9354"/>
      </w:tabs>
      <w:autoSpaceDE w:val="0"/>
      <w:autoSpaceDN w:val="0"/>
      <w:adjustRightInd w:val="0"/>
      <w:spacing w:after="158"/>
      <w:ind w:left="1152" w:hanging="1152"/>
      <w:jc w:val="both"/>
    </w:pPr>
    <w:rPr>
      <w:rFonts w:ascii="Humanst521 XBd BT" w:eastAsiaTheme="minorEastAsia" w:hAnsi="Humanst521 XBd BT" w:cs="Humanst521 XBd BT"/>
      <w:b/>
      <w:bCs/>
      <w:color w:val="000000"/>
      <w:sz w:val="24"/>
      <w:szCs w:val="24"/>
    </w:rPr>
  </w:style>
  <w:style w:type="paragraph" w:customStyle="1" w:styleId="skip">
    <w:name w:val="skip"/>
    <w:uiPriority w:val="99"/>
    <w:rsid w:val="004E2ADD"/>
    <w:pPr>
      <w:widowControl w:val="0"/>
      <w:tabs>
        <w:tab w:val="right" w:pos="4422"/>
        <w:tab w:val="left" w:pos="4535"/>
        <w:tab w:val="left" w:pos="5760"/>
        <w:tab w:val="right" w:pos="9354"/>
      </w:tabs>
      <w:autoSpaceDE w:val="0"/>
      <w:autoSpaceDN w:val="0"/>
      <w:adjustRightInd w:val="0"/>
    </w:pPr>
    <w:rPr>
      <w:rFonts w:ascii="Humanst521 BT" w:eastAsiaTheme="minorEastAsia" w:hAnsi="Humanst521 BT" w:cs="Humanst521 BT"/>
      <w:color w:val="000000"/>
      <w:sz w:val="24"/>
      <w:szCs w:val="24"/>
    </w:rPr>
  </w:style>
  <w:style w:type="character" w:customStyle="1" w:styleId="FooterChar">
    <w:name w:val="Footer Char"/>
    <w:basedOn w:val="DefaultParagraphFont"/>
    <w:link w:val="Footer"/>
    <w:uiPriority w:val="99"/>
    <w:rsid w:val="00576E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84">
      <w:bodyDiv w:val="1"/>
      <w:marLeft w:val="0"/>
      <w:marRight w:val="0"/>
      <w:marTop w:val="0"/>
      <w:marBottom w:val="0"/>
      <w:divBdr>
        <w:top w:val="none" w:sz="0" w:space="0" w:color="auto"/>
        <w:left w:val="none" w:sz="0" w:space="0" w:color="auto"/>
        <w:bottom w:val="none" w:sz="0" w:space="0" w:color="auto"/>
        <w:right w:val="none" w:sz="0" w:space="0" w:color="auto"/>
      </w:divBdr>
    </w:div>
    <w:div w:id="2556228">
      <w:bodyDiv w:val="1"/>
      <w:marLeft w:val="0"/>
      <w:marRight w:val="0"/>
      <w:marTop w:val="0"/>
      <w:marBottom w:val="0"/>
      <w:divBdr>
        <w:top w:val="none" w:sz="0" w:space="0" w:color="auto"/>
        <w:left w:val="none" w:sz="0" w:space="0" w:color="auto"/>
        <w:bottom w:val="none" w:sz="0" w:space="0" w:color="auto"/>
        <w:right w:val="none" w:sz="0" w:space="0" w:color="auto"/>
      </w:divBdr>
    </w:div>
    <w:div w:id="4019410">
      <w:bodyDiv w:val="1"/>
      <w:marLeft w:val="0"/>
      <w:marRight w:val="0"/>
      <w:marTop w:val="0"/>
      <w:marBottom w:val="0"/>
      <w:divBdr>
        <w:top w:val="none" w:sz="0" w:space="0" w:color="auto"/>
        <w:left w:val="none" w:sz="0" w:space="0" w:color="auto"/>
        <w:bottom w:val="none" w:sz="0" w:space="0" w:color="auto"/>
        <w:right w:val="none" w:sz="0" w:space="0" w:color="auto"/>
      </w:divBdr>
    </w:div>
    <w:div w:id="4598881">
      <w:bodyDiv w:val="1"/>
      <w:marLeft w:val="0"/>
      <w:marRight w:val="0"/>
      <w:marTop w:val="0"/>
      <w:marBottom w:val="0"/>
      <w:divBdr>
        <w:top w:val="none" w:sz="0" w:space="0" w:color="auto"/>
        <w:left w:val="none" w:sz="0" w:space="0" w:color="auto"/>
        <w:bottom w:val="none" w:sz="0" w:space="0" w:color="auto"/>
        <w:right w:val="none" w:sz="0" w:space="0" w:color="auto"/>
      </w:divBdr>
    </w:div>
    <w:div w:id="5134231">
      <w:bodyDiv w:val="1"/>
      <w:marLeft w:val="0"/>
      <w:marRight w:val="0"/>
      <w:marTop w:val="0"/>
      <w:marBottom w:val="0"/>
      <w:divBdr>
        <w:top w:val="none" w:sz="0" w:space="0" w:color="auto"/>
        <w:left w:val="none" w:sz="0" w:space="0" w:color="auto"/>
        <w:bottom w:val="none" w:sz="0" w:space="0" w:color="auto"/>
        <w:right w:val="none" w:sz="0" w:space="0" w:color="auto"/>
      </w:divBdr>
    </w:div>
    <w:div w:id="8718918">
      <w:bodyDiv w:val="1"/>
      <w:marLeft w:val="0"/>
      <w:marRight w:val="0"/>
      <w:marTop w:val="0"/>
      <w:marBottom w:val="0"/>
      <w:divBdr>
        <w:top w:val="none" w:sz="0" w:space="0" w:color="auto"/>
        <w:left w:val="none" w:sz="0" w:space="0" w:color="auto"/>
        <w:bottom w:val="none" w:sz="0" w:space="0" w:color="auto"/>
        <w:right w:val="none" w:sz="0" w:space="0" w:color="auto"/>
      </w:divBdr>
    </w:div>
    <w:div w:id="14163392">
      <w:bodyDiv w:val="1"/>
      <w:marLeft w:val="0"/>
      <w:marRight w:val="0"/>
      <w:marTop w:val="0"/>
      <w:marBottom w:val="0"/>
      <w:divBdr>
        <w:top w:val="none" w:sz="0" w:space="0" w:color="auto"/>
        <w:left w:val="none" w:sz="0" w:space="0" w:color="auto"/>
        <w:bottom w:val="none" w:sz="0" w:space="0" w:color="auto"/>
        <w:right w:val="none" w:sz="0" w:space="0" w:color="auto"/>
      </w:divBdr>
    </w:div>
    <w:div w:id="14969727">
      <w:bodyDiv w:val="1"/>
      <w:marLeft w:val="0"/>
      <w:marRight w:val="0"/>
      <w:marTop w:val="0"/>
      <w:marBottom w:val="0"/>
      <w:divBdr>
        <w:top w:val="none" w:sz="0" w:space="0" w:color="auto"/>
        <w:left w:val="none" w:sz="0" w:space="0" w:color="auto"/>
        <w:bottom w:val="none" w:sz="0" w:space="0" w:color="auto"/>
        <w:right w:val="none" w:sz="0" w:space="0" w:color="auto"/>
      </w:divBdr>
    </w:div>
    <w:div w:id="34623291">
      <w:bodyDiv w:val="1"/>
      <w:marLeft w:val="0"/>
      <w:marRight w:val="0"/>
      <w:marTop w:val="0"/>
      <w:marBottom w:val="0"/>
      <w:divBdr>
        <w:top w:val="none" w:sz="0" w:space="0" w:color="auto"/>
        <w:left w:val="none" w:sz="0" w:space="0" w:color="auto"/>
        <w:bottom w:val="none" w:sz="0" w:space="0" w:color="auto"/>
        <w:right w:val="none" w:sz="0" w:space="0" w:color="auto"/>
      </w:divBdr>
    </w:div>
    <w:div w:id="37627744">
      <w:bodyDiv w:val="1"/>
      <w:marLeft w:val="0"/>
      <w:marRight w:val="0"/>
      <w:marTop w:val="0"/>
      <w:marBottom w:val="0"/>
      <w:divBdr>
        <w:top w:val="none" w:sz="0" w:space="0" w:color="auto"/>
        <w:left w:val="none" w:sz="0" w:space="0" w:color="auto"/>
        <w:bottom w:val="none" w:sz="0" w:space="0" w:color="auto"/>
        <w:right w:val="none" w:sz="0" w:space="0" w:color="auto"/>
      </w:divBdr>
    </w:div>
    <w:div w:id="37635631">
      <w:bodyDiv w:val="1"/>
      <w:marLeft w:val="0"/>
      <w:marRight w:val="0"/>
      <w:marTop w:val="0"/>
      <w:marBottom w:val="0"/>
      <w:divBdr>
        <w:top w:val="none" w:sz="0" w:space="0" w:color="auto"/>
        <w:left w:val="none" w:sz="0" w:space="0" w:color="auto"/>
        <w:bottom w:val="none" w:sz="0" w:space="0" w:color="auto"/>
        <w:right w:val="none" w:sz="0" w:space="0" w:color="auto"/>
      </w:divBdr>
    </w:div>
    <w:div w:id="52853981">
      <w:bodyDiv w:val="1"/>
      <w:marLeft w:val="0"/>
      <w:marRight w:val="0"/>
      <w:marTop w:val="0"/>
      <w:marBottom w:val="0"/>
      <w:divBdr>
        <w:top w:val="none" w:sz="0" w:space="0" w:color="auto"/>
        <w:left w:val="none" w:sz="0" w:space="0" w:color="auto"/>
        <w:bottom w:val="none" w:sz="0" w:space="0" w:color="auto"/>
        <w:right w:val="none" w:sz="0" w:space="0" w:color="auto"/>
      </w:divBdr>
    </w:div>
    <w:div w:id="57245446">
      <w:bodyDiv w:val="1"/>
      <w:marLeft w:val="0"/>
      <w:marRight w:val="0"/>
      <w:marTop w:val="0"/>
      <w:marBottom w:val="0"/>
      <w:divBdr>
        <w:top w:val="none" w:sz="0" w:space="0" w:color="auto"/>
        <w:left w:val="none" w:sz="0" w:space="0" w:color="auto"/>
        <w:bottom w:val="none" w:sz="0" w:space="0" w:color="auto"/>
        <w:right w:val="none" w:sz="0" w:space="0" w:color="auto"/>
      </w:divBdr>
    </w:div>
    <w:div w:id="60906235">
      <w:bodyDiv w:val="1"/>
      <w:marLeft w:val="0"/>
      <w:marRight w:val="0"/>
      <w:marTop w:val="0"/>
      <w:marBottom w:val="0"/>
      <w:divBdr>
        <w:top w:val="none" w:sz="0" w:space="0" w:color="auto"/>
        <w:left w:val="none" w:sz="0" w:space="0" w:color="auto"/>
        <w:bottom w:val="none" w:sz="0" w:space="0" w:color="auto"/>
        <w:right w:val="none" w:sz="0" w:space="0" w:color="auto"/>
      </w:divBdr>
    </w:div>
    <w:div w:id="61176909">
      <w:bodyDiv w:val="1"/>
      <w:marLeft w:val="0"/>
      <w:marRight w:val="0"/>
      <w:marTop w:val="0"/>
      <w:marBottom w:val="0"/>
      <w:divBdr>
        <w:top w:val="none" w:sz="0" w:space="0" w:color="auto"/>
        <w:left w:val="none" w:sz="0" w:space="0" w:color="auto"/>
        <w:bottom w:val="none" w:sz="0" w:space="0" w:color="auto"/>
        <w:right w:val="none" w:sz="0" w:space="0" w:color="auto"/>
      </w:divBdr>
    </w:div>
    <w:div w:id="64182473">
      <w:bodyDiv w:val="1"/>
      <w:marLeft w:val="0"/>
      <w:marRight w:val="0"/>
      <w:marTop w:val="0"/>
      <w:marBottom w:val="0"/>
      <w:divBdr>
        <w:top w:val="none" w:sz="0" w:space="0" w:color="auto"/>
        <w:left w:val="none" w:sz="0" w:space="0" w:color="auto"/>
        <w:bottom w:val="none" w:sz="0" w:space="0" w:color="auto"/>
        <w:right w:val="none" w:sz="0" w:space="0" w:color="auto"/>
      </w:divBdr>
    </w:div>
    <w:div w:id="68967886">
      <w:bodyDiv w:val="1"/>
      <w:marLeft w:val="0"/>
      <w:marRight w:val="0"/>
      <w:marTop w:val="0"/>
      <w:marBottom w:val="0"/>
      <w:divBdr>
        <w:top w:val="none" w:sz="0" w:space="0" w:color="auto"/>
        <w:left w:val="none" w:sz="0" w:space="0" w:color="auto"/>
        <w:bottom w:val="none" w:sz="0" w:space="0" w:color="auto"/>
        <w:right w:val="none" w:sz="0" w:space="0" w:color="auto"/>
      </w:divBdr>
    </w:div>
    <w:div w:id="69547774">
      <w:bodyDiv w:val="1"/>
      <w:marLeft w:val="0"/>
      <w:marRight w:val="0"/>
      <w:marTop w:val="0"/>
      <w:marBottom w:val="0"/>
      <w:divBdr>
        <w:top w:val="none" w:sz="0" w:space="0" w:color="auto"/>
        <w:left w:val="none" w:sz="0" w:space="0" w:color="auto"/>
        <w:bottom w:val="none" w:sz="0" w:space="0" w:color="auto"/>
        <w:right w:val="none" w:sz="0" w:space="0" w:color="auto"/>
      </w:divBdr>
    </w:div>
    <w:div w:id="72431561">
      <w:bodyDiv w:val="1"/>
      <w:marLeft w:val="0"/>
      <w:marRight w:val="0"/>
      <w:marTop w:val="0"/>
      <w:marBottom w:val="0"/>
      <w:divBdr>
        <w:top w:val="none" w:sz="0" w:space="0" w:color="auto"/>
        <w:left w:val="none" w:sz="0" w:space="0" w:color="auto"/>
        <w:bottom w:val="none" w:sz="0" w:space="0" w:color="auto"/>
        <w:right w:val="none" w:sz="0" w:space="0" w:color="auto"/>
      </w:divBdr>
    </w:div>
    <w:div w:id="72894642">
      <w:bodyDiv w:val="1"/>
      <w:marLeft w:val="0"/>
      <w:marRight w:val="0"/>
      <w:marTop w:val="0"/>
      <w:marBottom w:val="0"/>
      <w:divBdr>
        <w:top w:val="none" w:sz="0" w:space="0" w:color="auto"/>
        <w:left w:val="none" w:sz="0" w:space="0" w:color="auto"/>
        <w:bottom w:val="none" w:sz="0" w:space="0" w:color="auto"/>
        <w:right w:val="none" w:sz="0" w:space="0" w:color="auto"/>
      </w:divBdr>
    </w:div>
    <w:div w:id="84229275">
      <w:bodyDiv w:val="1"/>
      <w:marLeft w:val="0"/>
      <w:marRight w:val="0"/>
      <w:marTop w:val="0"/>
      <w:marBottom w:val="0"/>
      <w:divBdr>
        <w:top w:val="none" w:sz="0" w:space="0" w:color="auto"/>
        <w:left w:val="none" w:sz="0" w:space="0" w:color="auto"/>
        <w:bottom w:val="none" w:sz="0" w:space="0" w:color="auto"/>
        <w:right w:val="none" w:sz="0" w:space="0" w:color="auto"/>
      </w:divBdr>
    </w:div>
    <w:div w:id="87697649">
      <w:bodyDiv w:val="1"/>
      <w:marLeft w:val="0"/>
      <w:marRight w:val="0"/>
      <w:marTop w:val="0"/>
      <w:marBottom w:val="0"/>
      <w:divBdr>
        <w:top w:val="none" w:sz="0" w:space="0" w:color="auto"/>
        <w:left w:val="none" w:sz="0" w:space="0" w:color="auto"/>
        <w:bottom w:val="none" w:sz="0" w:space="0" w:color="auto"/>
        <w:right w:val="none" w:sz="0" w:space="0" w:color="auto"/>
      </w:divBdr>
    </w:div>
    <w:div w:id="92434884">
      <w:bodyDiv w:val="1"/>
      <w:marLeft w:val="0"/>
      <w:marRight w:val="0"/>
      <w:marTop w:val="0"/>
      <w:marBottom w:val="0"/>
      <w:divBdr>
        <w:top w:val="none" w:sz="0" w:space="0" w:color="auto"/>
        <w:left w:val="none" w:sz="0" w:space="0" w:color="auto"/>
        <w:bottom w:val="none" w:sz="0" w:space="0" w:color="auto"/>
        <w:right w:val="none" w:sz="0" w:space="0" w:color="auto"/>
      </w:divBdr>
    </w:div>
    <w:div w:id="100802834">
      <w:bodyDiv w:val="1"/>
      <w:marLeft w:val="0"/>
      <w:marRight w:val="0"/>
      <w:marTop w:val="0"/>
      <w:marBottom w:val="0"/>
      <w:divBdr>
        <w:top w:val="none" w:sz="0" w:space="0" w:color="auto"/>
        <w:left w:val="none" w:sz="0" w:space="0" w:color="auto"/>
        <w:bottom w:val="none" w:sz="0" w:space="0" w:color="auto"/>
        <w:right w:val="none" w:sz="0" w:space="0" w:color="auto"/>
      </w:divBdr>
    </w:div>
    <w:div w:id="101612565">
      <w:bodyDiv w:val="1"/>
      <w:marLeft w:val="0"/>
      <w:marRight w:val="0"/>
      <w:marTop w:val="0"/>
      <w:marBottom w:val="0"/>
      <w:divBdr>
        <w:top w:val="none" w:sz="0" w:space="0" w:color="auto"/>
        <w:left w:val="none" w:sz="0" w:space="0" w:color="auto"/>
        <w:bottom w:val="none" w:sz="0" w:space="0" w:color="auto"/>
        <w:right w:val="none" w:sz="0" w:space="0" w:color="auto"/>
      </w:divBdr>
    </w:div>
    <w:div w:id="105123705">
      <w:bodyDiv w:val="1"/>
      <w:marLeft w:val="0"/>
      <w:marRight w:val="0"/>
      <w:marTop w:val="0"/>
      <w:marBottom w:val="0"/>
      <w:divBdr>
        <w:top w:val="none" w:sz="0" w:space="0" w:color="auto"/>
        <w:left w:val="none" w:sz="0" w:space="0" w:color="auto"/>
        <w:bottom w:val="none" w:sz="0" w:space="0" w:color="auto"/>
        <w:right w:val="none" w:sz="0" w:space="0" w:color="auto"/>
      </w:divBdr>
    </w:div>
    <w:div w:id="105584656">
      <w:bodyDiv w:val="1"/>
      <w:marLeft w:val="0"/>
      <w:marRight w:val="0"/>
      <w:marTop w:val="0"/>
      <w:marBottom w:val="0"/>
      <w:divBdr>
        <w:top w:val="none" w:sz="0" w:space="0" w:color="auto"/>
        <w:left w:val="none" w:sz="0" w:space="0" w:color="auto"/>
        <w:bottom w:val="none" w:sz="0" w:space="0" w:color="auto"/>
        <w:right w:val="none" w:sz="0" w:space="0" w:color="auto"/>
      </w:divBdr>
    </w:div>
    <w:div w:id="107748809">
      <w:bodyDiv w:val="1"/>
      <w:marLeft w:val="0"/>
      <w:marRight w:val="0"/>
      <w:marTop w:val="0"/>
      <w:marBottom w:val="0"/>
      <w:divBdr>
        <w:top w:val="none" w:sz="0" w:space="0" w:color="auto"/>
        <w:left w:val="none" w:sz="0" w:space="0" w:color="auto"/>
        <w:bottom w:val="none" w:sz="0" w:space="0" w:color="auto"/>
        <w:right w:val="none" w:sz="0" w:space="0" w:color="auto"/>
      </w:divBdr>
    </w:div>
    <w:div w:id="108283661">
      <w:bodyDiv w:val="1"/>
      <w:marLeft w:val="0"/>
      <w:marRight w:val="0"/>
      <w:marTop w:val="0"/>
      <w:marBottom w:val="0"/>
      <w:divBdr>
        <w:top w:val="none" w:sz="0" w:space="0" w:color="auto"/>
        <w:left w:val="none" w:sz="0" w:space="0" w:color="auto"/>
        <w:bottom w:val="none" w:sz="0" w:space="0" w:color="auto"/>
        <w:right w:val="none" w:sz="0" w:space="0" w:color="auto"/>
      </w:divBdr>
    </w:div>
    <w:div w:id="109933775">
      <w:bodyDiv w:val="1"/>
      <w:marLeft w:val="0"/>
      <w:marRight w:val="0"/>
      <w:marTop w:val="0"/>
      <w:marBottom w:val="0"/>
      <w:divBdr>
        <w:top w:val="none" w:sz="0" w:space="0" w:color="auto"/>
        <w:left w:val="none" w:sz="0" w:space="0" w:color="auto"/>
        <w:bottom w:val="none" w:sz="0" w:space="0" w:color="auto"/>
        <w:right w:val="none" w:sz="0" w:space="0" w:color="auto"/>
      </w:divBdr>
    </w:div>
    <w:div w:id="113061344">
      <w:bodyDiv w:val="1"/>
      <w:marLeft w:val="0"/>
      <w:marRight w:val="0"/>
      <w:marTop w:val="0"/>
      <w:marBottom w:val="0"/>
      <w:divBdr>
        <w:top w:val="none" w:sz="0" w:space="0" w:color="auto"/>
        <w:left w:val="none" w:sz="0" w:space="0" w:color="auto"/>
        <w:bottom w:val="none" w:sz="0" w:space="0" w:color="auto"/>
        <w:right w:val="none" w:sz="0" w:space="0" w:color="auto"/>
      </w:divBdr>
    </w:div>
    <w:div w:id="113669936">
      <w:bodyDiv w:val="1"/>
      <w:marLeft w:val="0"/>
      <w:marRight w:val="0"/>
      <w:marTop w:val="0"/>
      <w:marBottom w:val="0"/>
      <w:divBdr>
        <w:top w:val="none" w:sz="0" w:space="0" w:color="auto"/>
        <w:left w:val="none" w:sz="0" w:space="0" w:color="auto"/>
        <w:bottom w:val="none" w:sz="0" w:space="0" w:color="auto"/>
        <w:right w:val="none" w:sz="0" w:space="0" w:color="auto"/>
      </w:divBdr>
    </w:div>
    <w:div w:id="114713761">
      <w:bodyDiv w:val="1"/>
      <w:marLeft w:val="0"/>
      <w:marRight w:val="0"/>
      <w:marTop w:val="0"/>
      <w:marBottom w:val="0"/>
      <w:divBdr>
        <w:top w:val="none" w:sz="0" w:space="0" w:color="auto"/>
        <w:left w:val="none" w:sz="0" w:space="0" w:color="auto"/>
        <w:bottom w:val="none" w:sz="0" w:space="0" w:color="auto"/>
        <w:right w:val="none" w:sz="0" w:space="0" w:color="auto"/>
      </w:divBdr>
    </w:div>
    <w:div w:id="117338794">
      <w:bodyDiv w:val="1"/>
      <w:marLeft w:val="0"/>
      <w:marRight w:val="0"/>
      <w:marTop w:val="0"/>
      <w:marBottom w:val="0"/>
      <w:divBdr>
        <w:top w:val="none" w:sz="0" w:space="0" w:color="auto"/>
        <w:left w:val="none" w:sz="0" w:space="0" w:color="auto"/>
        <w:bottom w:val="none" w:sz="0" w:space="0" w:color="auto"/>
        <w:right w:val="none" w:sz="0" w:space="0" w:color="auto"/>
      </w:divBdr>
    </w:div>
    <w:div w:id="118032073">
      <w:bodyDiv w:val="1"/>
      <w:marLeft w:val="0"/>
      <w:marRight w:val="0"/>
      <w:marTop w:val="0"/>
      <w:marBottom w:val="0"/>
      <w:divBdr>
        <w:top w:val="none" w:sz="0" w:space="0" w:color="auto"/>
        <w:left w:val="none" w:sz="0" w:space="0" w:color="auto"/>
        <w:bottom w:val="none" w:sz="0" w:space="0" w:color="auto"/>
        <w:right w:val="none" w:sz="0" w:space="0" w:color="auto"/>
      </w:divBdr>
    </w:div>
    <w:div w:id="129442385">
      <w:bodyDiv w:val="1"/>
      <w:marLeft w:val="0"/>
      <w:marRight w:val="0"/>
      <w:marTop w:val="0"/>
      <w:marBottom w:val="0"/>
      <w:divBdr>
        <w:top w:val="none" w:sz="0" w:space="0" w:color="auto"/>
        <w:left w:val="none" w:sz="0" w:space="0" w:color="auto"/>
        <w:bottom w:val="none" w:sz="0" w:space="0" w:color="auto"/>
        <w:right w:val="none" w:sz="0" w:space="0" w:color="auto"/>
      </w:divBdr>
    </w:div>
    <w:div w:id="131757065">
      <w:bodyDiv w:val="1"/>
      <w:marLeft w:val="0"/>
      <w:marRight w:val="0"/>
      <w:marTop w:val="0"/>
      <w:marBottom w:val="0"/>
      <w:divBdr>
        <w:top w:val="none" w:sz="0" w:space="0" w:color="auto"/>
        <w:left w:val="none" w:sz="0" w:space="0" w:color="auto"/>
        <w:bottom w:val="none" w:sz="0" w:space="0" w:color="auto"/>
        <w:right w:val="none" w:sz="0" w:space="0" w:color="auto"/>
      </w:divBdr>
    </w:div>
    <w:div w:id="134294766">
      <w:bodyDiv w:val="1"/>
      <w:marLeft w:val="0"/>
      <w:marRight w:val="0"/>
      <w:marTop w:val="0"/>
      <w:marBottom w:val="0"/>
      <w:divBdr>
        <w:top w:val="none" w:sz="0" w:space="0" w:color="auto"/>
        <w:left w:val="none" w:sz="0" w:space="0" w:color="auto"/>
        <w:bottom w:val="none" w:sz="0" w:space="0" w:color="auto"/>
        <w:right w:val="none" w:sz="0" w:space="0" w:color="auto"/>
      </w:divBdr>
    </w:div>
    <w:div w:id="136148447">
      <w:bodyDiv w:val="1"/>
      <w:marLeft w:val="0"/>
      <w:marRight w:val="0"/>
      <w:marTop w:val="0"/>
      <w:marBottom w:val="0"/>
      <w:divBdr>
        <w:top w:val="none" w:sz="0" w:space="0" w:color="auto"/>
        <w:left w:val="none" w:sz="0" w:space="0" w:color="auto"/>
        <w:bottom w:val="none" w:sz="0" w:space="0" w:color="auto"/>
        <w:right w:val="none" w:sz="0" w:space="0" w:color="auto"/>
      </w:divBdr>
    </w:div>
    <w:div w:id="143207158">
      <w:bodyDiv w:val="1"/>
      <w:marLeft w:val="0"/>
      <w:marRight w:val="0"/>
      <w:marTop w:val="0"/>
      <w:marBottom w:val="0"/>
      <w:divBdr>
        <w:top w:val="none" w:sz="0" w:space="0" w:color="auto"/>
        <w:left w:val="none" w:sz="0" w:space="0" w:color="auto"/>
        <w:bottom w:val="none" w:sz="0" w:space="0" w:color="auto"/>
        <w:right w:val="none" w:sz="0" w:space="0" w:color="auto"/>
      </w:divBdr>
    </w:div>
    <w:div w:id="152568080">
      <w:bodyDiv w:val="1"/>
      <w:marLeft w:val="0"/>
      <w:marRight w:val="0"/>
      <w:marTop w:val="0"/>
      <w:marBottom w:val="0"/>
      <w:divBdr>
        <w:top w:val="none" w:sz="0" w:space="0" w:color="auto"/>
        <w:left w:val="none" w:sz="0" w:space="0" w:color="auto"/>
        <w:bottom w:val="none" w:sz="0" w:space="0" w:color="auto"/>
        <w:right w:val="none" w:sz="0" w:space="0" w:color="auto"/>
      </w:divBdr>
    </w:div>
    <w:div w:id="153105844">
      <w:bodyDiv w:val="1"/>
      <w:marLeft w:val="0"/>
      <w:marRight w:val="0"/>
      <w:marTop w:val="0"/>
      <w:marBottom w:val="0"/>
      <w:divBdr>
        <w:top w:val="none" w:sz="0" w:space="0" w:color="auto"/>
        <w:left w:val="none" w:sz="0" w:space="0" w:color="auto"/>
        <w:bottom w:val="none" w:sz="0" w:space="0" w:color="auto"/>
        <w:right w:val="none" w:sz="0" w:space="0" w:color="auto"/>
      </w:divBdr>
    </w:div>
    <w:div w:id="155607670">
      <w:bodyDiv w:val="1"/>
      <w:marLeft w:val="0"/>
      <w:marRight w:val="0"/>
      <w:marTop w:val="0"/>
      <w:marBottom w:val="0"/>
      <w:divBdr>
        <w:top w:val="none" w:sz="0" w:space="0" w:color="auto"/>
        <w:left w:val="none" w:sz="0" w:space="0" w:color="auto"/>
        <w:bottom w:val="none" w:sz="0" w:space="0" w:color="auto"/>
        <w:right w:val="none" w:sz="0" w:space="0" w:color="auto"/>
      </w:divBdr>
    </w:div>
    <w:div w:id="158859443">
      <w:bodyDiv w:val="1"/>
      <w:marLeft w:val="0"/>
      <w:marRight w:val="0"/>
      <w:marTop w:val="0"/>
      <w:marBottom w:val="0"/>
      <w:divBdr>
        <w:top w:val="none" w:sz="0" w:space="0" w:color="auto"/>
        <w:left w:val="none" w:sz="0" w:space="0" w:color="auto"/>
        <w:bottom w:val="none" w:sz="0" w:space="0" w:color="auto"/>
        <w:right w:val="none" w:sz="0" w:space="0" w:color="auto"/>
      </w:divBdr>
    </w:div>
    <w:div w:id="159586980">
      <w:bodyDiv w:val="1"/>
      <w:marLeft w:val="0"/>
      <w:marRight w:val="0"/>
      <w:marTop w:val="0"/>
      <w:marBottom w:val="0"/>
      <w:divBdr>
        <w:top w:val="none" w:sz="0" w:space="0" w:color="auto"/>
        <w:left w:val="none" w:sz="0" w:space="0" w:color="auto"/>
        <w:bottom w:val="none" w:sz="0" w:space="0" w:color="auto"/>
        <w:right w:val="none" w:sz="0" w:space="0" w:color="auto"/>
      </w:divBdr>
    </w:div>
    <w:div w:id="163594650">
      <w:bodyDiv w:val="1"/>
      <w:marLeft w:val="0"/>
      <w:marRight w:val="0"/>
      <w:marTop w:val="0"/>
      <w:marBottom w:val="0"/>
      <w:divBdr>
        <w:top w:val="none" w:sz="0" w:space="0" w:color="auto"/>
        <w:left w:val="none" w:sz="0" w:space="0" w:color="auto"/>
        <w:bottom w:val="none" w:sz="0" w:space="0" w:color="auto"/>
        <w:right w:val="none" w:sz="0" w:space="0" w:color="auto"/>
      </w:divBdr>
    </w:div>
    <w:div w:id="163789059">
      <w:bodyDiv w:val="1"/>
      <w:marLeft w:val="0"/>
      <w:marRight w:val="0"/>
      <w:marTop w:val="0"/>
      <w:marBottom w:val="0"/>
      <w:divBdr>
        <w:top w:val="none" w:sz="0" w:space="0" w:color="auto"/>
        <w:left w:val="none" w:sz="0" w:space="0" w:color="auto"/>
        <w:bottom w:val="none" w:sz="0" w:space="0" w:color="auto"/>
        <w:right w:val="none" w:sz="0" w:space="0" w:color="auto"/>
      </w:divBdr>
    </w:div>
    <w:div w:id="168101334">
      <w:bodyDiv w:val="1"/>
      <w:marLeft w:val="0"/>
      <w:marRight w:val="0"/>
      <w:marTop w:val="0"/>
      <w:marBottom w:val="0"/>
      <w:divBdr>
        <w:top w:val="none" w:sz="0" w:space="0" w:color="auto"/>
        <w:left w:val="none" w:sz="0" w:space="0" w:color="auto"/>
        <w:bottom w:val="none" w:sz="0" w:space="0" w:color="auto"/>
        <w:right w:val="none" w:sz="0" w:space="0" w:color="auto"/>
      </w:divBdr>
    </w:div>
    <w:div w:id="173424000">
      <w:bodyDiv w:val="1"/>
      <w:marLeft w:val="0"/>
      <w:marRight w:val="0"/>
      <w:marTop w:val="0"/>
      <w:marBottom w:val="0"/>
      <w:divBdr>
        <w:top w:val="none" w:sz="0" w:space="0" w:color="auto"/>
        <w:left w:val="none" w:sz="0" w:space="0" w:color="auto"/>
        <w:bottom w:val="none" w:sz="0" w:space="0" w:color="auto"/>
        <w:right w:val="none" w:sz="0" w:space="0" w:color="auto"/>
      </w:divBdr>
    </w:div>
    <w:div w:id="173963793">
      <w:bodyDiv w:val="1"/>
      <w:marLeft w:val="0"/>
      <w:marRight w:val="0"/>
      <w:marTop w:val="0"/>
      <w:marBottom w:val="0"/>
      <w:divBdr>
        <w:top w:val="none" w:sz="0" w:space="0" w:color="auto"/>
        <w:left w:val="none" w:sz="0" w:space="0" w:color="auto"/>
        <w:bottom w:val="none" w:sz="0" w:space="0" w:color="auto"/>
        <w:right w:val="none" w:sz="0" w:space="0" w:color="auto"/>
      </w:divBdr>
    </w:div>
    <w:div w:id="181749428">
      <w:bodyDiv w:val="1"/>
      <w:marLeft w:val="0"/>
      <w:marRight w:val="0"/>
      <w:marTop w:val="0"/>
      <w:marBottom w:val="0"/>
      <w:divBdr>
        <w:top w:val="none" w:sz="0" w:space="0" w:color="auto"/>
        <w:left w:val="none" w:sz="0" w:space="0" w:color="auto"/>
        <w:bottom w:val="none" w:sz="0" w:space="0" w:color="auto"/>
        <w:right w:val="none" w:sz="0" w:space="0" w:color="auto"/>
      </w:divBdr>
    </w:div>
    <w:div w:id="182473374">
      <w:bodyDiv w:val="1"/>
      <w:marLeft w:val="0"/>
      <w:marRight w:val="0"/>
      <w:marTop w:val="0"/>
      <w:marBottom w:val="0"/>
      <w:divBdr>
        <w:top w:val="none" w:sz="0" w:space="0" w:color="auto"/>
        <w:left w:val="none" w:sz="0" w:space="0" w:color="auto"/>
        <w:bottom w:val="none" w:sz="0" w:space="0" w:color="auto"/>
        <w:right w:val="none" w:sz="0" w:space="0" w:color="auto"/>
      </w:divBdr>
    </w:div>
    <w:div w:id="188030824">
      <w:bodyDiv w:val="1"/>
      <w:marLeft w:val="0"/>
      <w:marRight w:val="0"/>
      <w:marTop w:val="0"/>
      <w:marBottom w:val="0"/>
      <w:divBdr>
        <w:top w:val="none" w:sz="0" w:space="0" w:color="auto"/>
        <w:left w:val="none" w:sz="0" w:space="0" w:color="auto"/>
        <w:bottom w:val="none" w:sz="0" w:space="0" w:color="auto"/>
        <w:right w:val="none" w:sz="0" w:space="0" w:color="auto"/>
      </w:divBdr>
    </w:div>
    <w:div w:id="191767695">
      <w:bodyDiv w:val="1"/>
      <w:marLeft w:val="0"/>
      <w:marRight w:val="0"/>
      <w:marTop w:val="0"/>
      <w:marBottom w:val="0"/>
      <w:divBdr>
        <w:top w:val="none" w:sz="0" w:space="0" w:color="auto"/>
        <w:left w:val="none" w:sz="0" w:space="0" w:color="auto"/>
        <w:bottom w:val="none" w:sz="0" w:space="0" w:color="auto"/>
        <w:right w:val="none" w:sz="0" w:space="0" w:color="auto"/>
      </w:divBdr>
    </w:div>
    <w:div w:id="195434123">
      <w:bodyDiv w:val="1"/>
      <w:marLeft w:val="0"/>
      <w:marRight w:val="0"/>
      <w:marTop w:val="0"/>
      <w:marBottom w:val="0"/>
      <w:divBdr>
        <w:top w:val="none" w:sz="0" w:space="0" w:color="auto"/>
        <w:left w:val="none" w:sz="0" w:space="0" w:color="auto"/>
        <w:bottom w:val="none" w:sz="0" w:space="0" w:color="auto"/>
        <w:right w:val="none" w:sz="0" w:space="0" w:color="auto"/>
      </w:divBdr>
    </w:div>
    <w:div w:id="196162496">
      <w:bodyDiv w:val="1"/>
      <w:marLeft w:val="0"/>
      <w:marRight w:val="0"/>
      <w:marTop w:val="0"/>
      <w:marBottom w:val="0"/>
      <w:divBdr>
        <w:top w:val="none" w:sz="0" w:space="0" w:color="auto"/>
        <w:left w:val="none" w:sz="0" w:space="0" w:color="auto"/>
        <w:bottom w:val="none" w:sz="0" w:space="0" w:color="auto"/>
        <w:right w:val="none" w:sz="0" w:space="0" w:color="auto"/>
      </w:divBdr>
    </w:div>
    <w:div w:id="204564083">
      <w:bodyDiv w:val="1"/>
      <w:marLeft w:val="0"/>
      <w:marRight w:val="0"/>
      <w:marTop w:val="0"/>
      <w:marBottom w:val="0"/>
      <w:divBdr>
        <w:top w:val="none" w:sz="0" w:space="0" w:color="auto"/>
        <w:left w:val="none" w:sz="0" w:space="0" w:color="auto"/>
        <w:bottom w:val="none" w:sz="0" w:space="0" w:color="auto"/>
        <w:right w:val="none" w:sz="0" w:space="0" w:color="auto"/>
      </w:divBdr>
    </w:div>
    <w:div w:id="208304319">
      <w:bodyDiv w:val="1"/>
      <w:marLeft w:val="0"/>
      <w:marRight w:val="0"/>
      <w:marTop w:val="0"/>
      <w:marBottom w:val="0"/>
      <w:divBdr>
        <w:top w:val="none" w:sz="0" w:space="0" w:color="auto"/>
        <w:left w:val="none" w:sz="0" w:space="0" w:color="auto"/>
        <w:bottom w:val="none" w:sz="0" w:space="0" w:color="auto"/>
        <w:right w:val="none" w:sz="0" w:space="0" w:color="auto"/>
      </w:divBdr>
    </w:div>
    <w:div w:id="210192332">
      <w:bodyDiv w:val="1"/>
      <w:marLeft w:val="0"/>
      <w:marRight w:val="0"/>
      <w:marTop w:val="0"/>
      <w:marBottom w:val="0"/>
      <w:divBdr>
        <w:top w:val="none" w:sz="0" w:space="0" w:color="auto"/>
        <w:left w:val="none" w:sz="0" w:space="0" w:color="auto"/>
        <w:bottom w:val="none" w:sz="0" w:space="0" w:color="auto"/>
        <w:right w:val="none" w:sz="0" w:space="0" w:color="auto"/>
      </w:divBdr>
    </w:div>
    <w:div w:id="212235359">
      <w:bodyDiv w:val="1"/>
      <w:marLeft w:val="0"/>
      <w:marRight w:val="0"/>
      <w:marTop w:val="0"/>
      <w:marBottom w:val="0"/>
      <w:divBdr>
        <w:top w:val="none" w:sz="0" w:space="0" w:color="auto"/>
        <w:left w:val="none" w:sz="0" w:space="0" w:color="auto"/>
        <w:bottom w:val="none" w:sz="0" w:space="0" w:color="auto"/>
        <w:right w:val="none" w:sz="0" w:space="0" w:color="auto"/>
      </w:divBdr>
    </w:div>
    <w:div w:id="213658412">
      <w:bodyDiv w:val="1"/>
      <w:marLeft w:val="0"/>
      <w:marRight w:val="0"/>
      <w:marTop w:val="0"/>
      <w:marBottom w:val="0"/>
      <w:divBdr>
        <w:top w:val="none" w:sz="0" w:space="0" w:color="auto"/>
        <w:left w:val="none" w:sz="0" w:space="0" w:color="auto"/>
        <w:bottom w:val="none" w:sz="0" w:space="0" w:color="auto"/>
        <w:right w:val="none" w:sz="0" w:space="0" w:color="auto"/>
      </w:divBdr>
    </w:div>
    <w:div w:id="215553285">
      <w:bodyDiv w:val="1"/>
      <w:marLeft w:val="0"/>
      <w:marRight w:val="0"/>
      <w:marTop w:val="0"/>
      <w:marBottom w:val="0"/>
      <w:divBdr>
        <w:top w:val="none" w:sz="0" w:space="0" w:color="auto"/>
        <w:left w:val="none" w:sz="0" w:space="0" w:color="auto"/>
        <w:bottom w:val="none" w:sz="0" w:space="0" w:color="auto"/>
        <w:right w:val="none" w:sz="0" w:space="0" w:color="auto"/>
      </w:divBdr>
    </w:div>
    <w:div w:id="216478747">
      <w:bodyDiv w:val="1"/>
      <w:marLeft w:val="0"/>
      <w:marRight w:val="0"/>
      <w:marTop w:val="0"/>
      <w:marBottom w:val="0"/>
      <w:divBdr>
        <w:top w:val="none" w:sz="0" w:space="0" w:color="auto"/>
        <w:left w:val="none" w:sz="0" w:space="0" w:color="auto"/>
        <w:bottom w:val="none" w:sz="0" w:space="0" w:color="auto"/>
        <w:right w:val="none" w:sz="0" w:space="0" w:color="auto"/>
      </w:divBdr>
    </w:div>
    <w:div w:id="222452564">
      <w:bodyDiv w:val="1"/>
      <w:marLeft w:val="0"/>
      <w:marRight w:val="0"/>
      <w:marTop w:val="0"/>
      <w:marBottom w:val="0"/>
      <w:divBdr>
        <w:top w:val="none" w:sz="0" w:space="0" w:color="auto"/>
        <w:left w:val="none" w:sz="0" w:space="0" w:color="auto"/>
        <w:bottom w:val="none" w:sz="0" w:space="0" w:color="auto"/>
        <w:right w:val="none" w:sz="0" w:space="0" w:color="auto"/>
      </w:divBdr>
    </w:div>
    <w:div w:id="223026257">
      <w:bodyDiv w:val="1"/>
      <w:marLeft w:val="0"/>
      <w:marRight w:val="0"/>
      <w:marTop w:val="0"/>
      <w:marBottom w:val="0"/>
      <w:divBdr>
        <w:top w:val="none" w:sz="0" w:space="0" w:color="auto"/>
        <w:left w:val="none" w:sz="0" w:space="0" w:color="auto"/>
        <w:bottom w:val="none" w:sz="0" w:space="0" w:color="auto"/>
        <w:right w:val="none" w:sz="0" w:space="0" w:color="auto"/>
      </w:divBdr>
    </w:div>
    <w:div w:id="223177167">
      <w:bodyDiv w:val="1"/>
      <w:marLeft w:val="0"/>
      <w:marRight w:val="0"/>
      <w:marTop w:val="0"/>
      <w:marBottom w:val="0"/>
      <w:divBdr>
        <w:top w:val="none" w:sz="0" w:space="0" w:color="auto"/>
        <w:left w:val="none" w:sz="0" w:space="0" w:color="auto"/>
        <w:bottom w:val="none" w:sz="0" w:space="0" w:color="auto"/>
        <w:right w:val="none" w:sz="0" w:space="0" w:color="auto"/>
      </w:divBdr>
    </w:div>
    <w:div w:id="223680875">
      <w:bodyDiv w:val="1"/>
      <w:marLeft w:val="0"/>
      <w:marRight w:val="0"/>
      <w:marTop w:val="0"/>
      <w:marBottom w:val="0"/>
      <w:divBdr>
        <w:top w:val="none" w:sz="0" w:space="0" w:color="auto"/>
        <w:left w:val="none" w:sz="0" w:space="0" w:color="auto"/>
        <w:bottom w:val="none" w:sz="0" w:space="0" w:color="auto"/>
        <w:right w:val="none" w:sz="0" w:space="0" w:color="auto"/>
      </w:divBdr>
    </w:div>
    <w:div w:id="225534818">
      <w:bodyDiv w:val="1"/>
      <w:marLeft w:val="0"/>
      <w:marRight w:val="0"/>
      <w:marTop w:val="0"/>
      <w:marBottom w:val="0"/>
      <w:divBdr>
        <w:top w:val="none" w:sz="0" w:space="0" w:color="auto"/>
        <w:left w:val="none" w:sz="0" w:space="0" w:color="auto"/>
        <w:bottom w:val="none" w:sz="0" w:space="0" w:color="auto"/>
        <w:right w:val="none" w:sz="0" w:space="0" w:color="auto"/>
      </w:divBdr>
    </w:div>
    <w:div w:id="226310084">
      <w:bodyDiv w:val="1"/>
      <w:marLeft w:val="0"/>
      <w:marRight w:val="0"/>
      <w:marTop w:val="0"/>
      <w:marBottom w:val="0"/>
      <w:divBdr>
        <w:top w:val="none" w:sz="0" w:space="0" w:color="auto"/>
        <w:left w:val="none" w:sz="0" w:space="0" w:color="auto"/>
        <w:bottom w:val="none" w:sz="0" w:space="0" w:color="auto"/>
        <w:right w:val="none" w:sz="0" w:space="0" w:color="auto"/>
      </w:divBdr>
    </w:div>
    <w:div w:id="232274053">
      <w:bodyDiv w:val="1"/>
      <w:marLeft w:val="0"/>
      <w:marRight w:val="0"/>
      <w:marTop w:val="0"/>
      <w:marBottom w:val="0"/>
      <w:divBdr>
        <w:top w:val="none" w:sz="0" w:space="0" w:color="auto"/>
        <w:left w:val="none" w:sz="0" w:space="0" w:color="auto"/>
        <w:bottom w:val="none" w:sz="0" w:space="0" w:color="auto"/>
        <w:right w:val="none" w:sz="0" w:space="0" w:color="auto"/>
      </w:divBdr>
    </w:div>
    <w:div w:id="234321929">
      <w:bodyDiv w:val="1"/>
      <w:marLeft w:val="0"/>
      <w:marRight w:val="0"/>
      <w:marTop w:val="0"/>
      <w:marBottom w:val="0"/>
      <w:divBdr>
        <w:top w:val="none" w:sz="0" w:space="0" w:color="auto"/>
        <w:left w:val="none" w:sz="0" w:space="0" w:color="auto"/>
        <w:bottom w:val="none" w:sz="0" w:space="0" w:color="auto"/>
        <w:right w:val="none" w:sz="0" w:space="0" w:color="auto"/>
      </w:divBdr>
    </w:div>
    <w:div w:id="234439426">
      <w:bodyDiv w:val="1"/>
      <w:marLeft w:val="0"/>
      <w:marRight w:val="0"/>
      <w:marTop w:val="0"/>
      <w:marBottom w:val="0"/>
      <w:divBdr>
        <w:top w:val="none" w:sz="0" w:space="0" w:color="auto"/>
        <w:left w:val="none" w:sz="0" w:space="0" w:color="auto"/>
        <w:bottom w:val="none" w:sz="0" w:space="0" w:color="auto"/>
        <w:right w:val="none" w:sz="0" w:space="0" w:color="auto"/>
      </w:divBdr>
    </w:div>
    <w:div w:id="237057058">
      <w:bodyDiv w:val="1"/>
      <w:marLeft w:val="0"/>
      <w:marRight w:val="0"/>
      <w:marTop w:val="0"/>
      <w:marBottom w:val="0"/>
      <w:divBdr>
        <w:top w:val="none" w:sz="0" w:space="0" w:color="auto"/>
        <w:left w:val="none" w:sz="0" w:space="0" w:color="auto"/>
        <w:bottom w:val="none" w:sz="0" w:space="0" w:color="auto"/>
        <w:right w:val="none" w:sz="0" w:space="0" w:color="auto"/>
      </w:divBdr>
    </w:div>
    <w:div w:id="247883349">
      <w:bodyDiv w:val="1"/>
      <w:marLeft w:val="0"/>
      <w:marRight w:val="0"/>
      <w:marTop w:val="0"/>
      <w:marBottom w:val="0"/>
      <w:divBdr>
        <w:top w:val="none" w:sz="0" w:space="0" w:color="auto"/>
        <w:left w:val="none" w:sz="0" w:space="0" w:color="auto"/>
        <w:bottom w:val="none" w:sz="0" w:space="0" w:color="auto"/>
        <w:right w:val="none" w:sz="0" w:space="0" w:color="auto"/>
      </w:divBdr>
    </w:div>
    <w:div w:id="255286070">
      <w:bodyDiv w:val="1"/>
      <w:marLeft w:val="0"/>
      <w:marRight w:val="0"/>
      <w:marTop w:val="0"/>
      <w:marBottom w:val="0"/>
      <w:divBdr>
        <w:top w:val="none" w:sz="0" w:space="0" w:color="auto"/>
        <w:left w:val="none" w:sz="0" w:space="0" w:color="auto"/>
        <w:bottom w:val="none" w:sz="0" w:space="0" w:color="auto"/>
        <w:right w:val="none" w:sz="0" w:space="0" w:color="auto"/>
      </w:divBdr>
    </w:div>
    <w:div w:id="256519410">
      <w:bodyDiv w:val="1"/>
      <w:marLeft w:val="0"/>
      <w:marRight w:val="0"/>
      <w:marTop w:val="0"/>
      <w:marBottom w:val="0"/>
      <w:divBdr>
        <w:top w:val="none" w:sz="0" w:space="0" w:color="auto"/>
        <w:left w:val="none" w:sz="0" w:space="0" w:color="auto"/>
        <w:bottom w:val="none" w:sz="0" w:space="0" w:color="auto"/>
        <w:right w:val="none" w:sz="0" w:space="0" w:color="auto"/>
      </w:divBdr>
    </w:div>
    <w:div w:id="257713693">
      <w:bodyDiv w:val="1"/>
      <w:marLeft w:val="0"/>
      <w:marRight w:val="0"/>
      <w:marTop w:val="0"/>
      <w:marBottom w:val="0"/>
      <w:divBdr>
        <w:top w:val="none" w:sz="0" w:space="0" w:color="auto"/>
        <w:left w:val="none" w:sz="0" w:space="0" w:color="auto"/>
        <w:bottom w:val="none" w:sz="0" w:space="0" w:color="auto"/>
        <w:right w:val="none" w:sz="0" w:space="0" w:color="auto"/>
      </w:divBdr>
    </w:div>
    <w:div w:id="259223459">
      <w:bodyDiv w:val="1"/>
      <w:marLeft w:val="0"/>
      <w:marRight w:val="0"/>
      <w:marTop w:val="0"/>
      <w:marBottom w:val="0"/>
      <w:divBdr>
        <w:top w:val="none" w:sz="0" w:space="0" w:color="auto"/>
        <w:left w:val="none" w:sz="0" w:space="0" w:color="auto"/>
        <w:bottom w:val="none" w:sz="0" w:space="0" w:color="auto"/>
        <w:right w:val="none" w:sz="0" w:space="0" w:color="auto"/>
      </w:divBdr>
    </w:div>
    <w:div w:id="260996073">
      <w:bodyDiv w:val="1"/>
      <w:marLeft w:val="0"/>
      <w:marRight w:val="0"/>
      <w:marTop w:val="0"/>
      <w:marBottom w:val="0"/>
      <w:divBdr>
        <w:top w:val="none" w:sz="0" w:space="0" w:color="auto"/>
        <w:left w:val="none" w:sz="0" w:space="0" w:color="auto"/>
        <w:bottom w:val="none" w:sz="0" w:space="0" w:color="auto"/>
        <w:right w:val="none" w:sz="0" w:space="0" w:color="auto"/>
      </w:divBdr>
    </w:div>
    <w:div w:id="267738298">
      <w:bodyDiv w:val="1"/>
      <w:marLeft w:val="0"/>
      <w:marRight w:val="0"/>
      <w:marTop w:val="0"/>
      <w:marBottom w:val="0"/>
      <w:divBdr>
        <w:top w:val="none" w:sz="0" w:space="0" w:color="auto"/>
        <w:left w:val="none" w:sz="0" w:space="0" w:color="auto"/>
        <w:bottom w:val="none" w:sz="0" w:space="0" w:color="auto"/>
        <w:right w:val="none" w:sz="0" w:space="0" w:color="auto"/>
      </w:divBdr>
    </w:div>
    <w:div w:id="268047561">
      <w:bodyDiv w:val="1"/>
      <w:marLeft w:val="0"/>
      <w:marRight w:val="0"/>
      <w:marTop w:val="0"/>
      <w:marBottom w:val="0"/>
      <w:divBdr>
        <w:top w:val="none" w:sz="0" w:space="0" w:color="auto"/>
        <w:left w:val="none" w:sz="0" w:space="0" w:color="auto"/>
        <w:bottom w:val="none" w:sz="0" w:space="0" w:color="auto"/>
        <w:right w:val="none" w:sz="0" w:space="0" w:color="auto"/>
      </w:divBdr>
    </w:div>
    <w:div w:id="269895068">
      <w:bodyDiv w:val="1"/>
      <w:marLeft w:val="0"/>
      <w:marRight w:val="0"/>
      <w:marTop w:val="0"/>
      <w:marBottom w:val="0"/>
      <w:divBdr>
        <w:top w:val="none" w:sz="0" w:space="0" w:color="auto"/>
        <w:left w:val="none" w:sz="0" w:space="0" w:color="auto"/>
        <w:bottom w:val="none" w:sz="0" w:space="0" w:color="auto"/>
        <w:right w:val="none" w:sz="0" w:space="0" w:color="auto"/>
      </w:divBdr>
    </w:div>
    <w:div w:id="271978695">
      <w:bodyDiv w:val="1"/>
      <w:marLeft w:val="0"/>
      <w:marRight w:val="0"/>
      <w:marTop w:val="0"/>
      <w:marBottom w:val="0"/>
      <w:divBdr>
        <w:top w:val="none" w:sz="0" w:space="0" w:color="auto"/>
        <w:left w:val="none" w:sz="0" w:space="0" w:color="auto"/>
        <w:bottom w:val="none" w:sz="0" w:space="0" w:color="auto"/>
        <w:right w:val="none" w:sz="0" w:space="0" w:color="auto"/>
      </w:divBdr>
    </w:div>
    <w:div w:id="274485794">
      <w:bodyDiv w:val="1"/>
      <w:marLeft w:val="0"/>
      <w:marRight w:val="0"/>
      <w:marTop w:val="0"/>
      <w:marBottom w:val="0"/>
      <w:divBdr>
        <w:top w:val="none" w:sz="0" w:space="0" w:color="auto"/>
        <w:left w:val="none" w:sz="0" w:space="0" w:color="auto"/>
        <w:bottom w:val="none" w:sz="0" w:space="0" w:color="auto"/>
        <w:right w:val="none" w:sz="0" w:space="0" w:color="auto"/>
      </w:divBdr>
    </w:div>
    <w:div w:id="281231546">
      <w:bodyDiv w:val="1"/>
      <w:marLeft w:val="0"/>
      <w:marRight w:val="0"/>
      <w:marTop w:val="0"/>
      <w:marBottom w:val="0"/>
      <w:divBdr>
        <w:top w:val="none" w:sz="0" w:space="0" w:color="auto"/>
        <w:left w:val="none" w:sz="0" w:space="0" w:color="auto"/>
        <w:bottom w:val="none" w:sz="0" w:space="0" w:color="auto"/>
        <w:right w:val="none" w:sz="0" w:space="0" w:color="auto"/>
      </w:divBdr>
    </w:div>
    <w:div w:id="286013950">
      <w:bodyDiv w:val="1"/>
      <w:marLeft w:val="0"/>
      <w:marRight w:val="0"/>
      <w:marTop w:val="0"/>
      <w:marBottom w:val="0"/>
      <w:divBdr>
        <w:top w:val="none" w:sz="0" w:space="0" w:color="auto"/>
        <w:left w:val="none" w:sz="0" w:space="0" w:color="auto"/>
        <w:bottom w:val="none" w:sz="0" w:space="0" w:color="auto"/>
        <w:right w:val="none" w:sz="0" w:space="0" w:color="auto"/>
      </w:divBdr>
    </w:div>
    <w:div w:id="295989684">
      <w:bodyDiv w:val="1"/>
      <w:marLeft w:val="0"/>
      <w:marRight w:val="0"/>
      <w:marTop w:val="0"/>
      <w:marBottom w:val="0"/>
      <w:divBdr>
        <w:top w:val="none" w:sz="0" w:space="0" w:color="auto"/>
        <w:left w:val="none" w:sz="0" w:space="0" w:color="auto"/>
        <w:bottom w:val="none" w:sz="0" w:space="0" w:color="auto"/>
        <w:right w:val="none" w:sz="0" w:space="0" w:color="auto"/>
      </w:divBdr>
    </w:div>
    <w:div w:id="302543669">
      <w:bodyDiv w:val="1"/>
      <w:marLeft w:val="0"/>
      <w:marRight w:val="0"/>
      <w:marTop w:val="0"/>
      <w:marBottom w:val="0"/>
      <w:divBdr>
        <w:top w:val="none" w:sz="0" w:space="0" w:color="auto"/>
        <w:left w:val="none" w:sz="0" w:space="0" w:color="auto"/>
        <w:bottom w:val="none" w:sz="0" w:space="0" w:color="auto"/>
        <w:right w:val="none" w:sz="0" w:space="0" w:color="auto"/>
      </w:divBdr>
    </w:div>
    <w:div w:id="304548948">
      <w:bodyDiv w:val="1"/>
      <w:marLeft w:val="0"/>
      <w:marRight w:val="0"/>
      <w:marTop w:val="0"/>
      <w:marBottom w:val="0"/>
      <w:divBdr>
        <w:top w:val="none" w:sz="0" w:space="0" w:color="auto"/>
        <w:left w:val="none" w:sz="0" w:space="0" w:color="auto"/>
        <w:bottom w:val="none" w:sz="0" w:space="0" w:color="auto"/>
        <w:right w:val="none" w:sz="0" w:space="0" w:color="auto"/>
      </w:divBdr>
    </w:div>
    <w:div w:id="307782152">
      <w:bodyDiv w:val="1"/>
      <w:marLeft w:val="0"/>
      <w:marRight w:val="0"/>
      <w:marTop w:val="0"/>
      <w:marBottom w:val="0"/>
      <w:divBdr>
        <w:top w:val="none" w:sz="0" w:space="0" w:color="auto"/>
        <w:left w:val="none" w:sz="0" w:space="0" w:color="auto"/>
        <w:bottom w:val="none" w:sz="0" w:space="0" w:color="auto"/>
        <w:right w:val="none" w:sz="0" w:space="0" w:color="auto"/>
      </w:divBdr>
    </w:div>
    <w:div w:id="309752404">
      <w:bodyDiv w:val="1"/>
      <w:marLeft w:val="0"/>
      <w:marRight w:val="0"/>
      <w:marTop w:val="0"/>
      <w:marBottom w:val="0"/>
      <w:divBdr>
        <w:top w:val="none" w:sz="0" w:space="0" w:color="auto"/>
        <w:left w:val="none" w:sz="0" w:space="0" w:color="auto"/>
        <w:bottom w:val="none" w:sz="0" w:space="0" w:color="auto"/>
        <w:right w:val="none" w:sz="0" w:space="0" w:color="auto"/>
      </w:divBdr>
    </w:div>
    <w:div w:id="312293791">
      <w:bodyDiv w:val="1"/>
      <w:marLeft w:val="0"/>
      <w:marRight w:val="0"/>
      <w:marTop w:val="0"/>
      <w:marBottom w:val="0"/>
      <w:divBdr>
        <w:top w:val="none" w:sz="0" w:space="0" w:color="auto"/>
        <w:left w:val="none" w:sz="0" w:space="0" w:color="auto"/>
        <w:bottom w:val="none" w:sz="0" w:space="0" w:color="auto"/>
        <w:right w:val="none" w:sz="0" w:space="0" w:color="auto"/>
      </w:divBdr>
    </w:div>
    <w:div w:id="312762623">
      <w:bodyDiv w:val="1"/>
      <w:marLeft w:val="0"/>
      <w:marRight w:val="0"/>
      <w:marTop w:val="0"/>
      <w:marBottom w:val="0"/>
      <w:divBdr>
        <w:top w:val="none" w:sz="0" w:space="0" w:color="auto"/>
        <w:left w:val="none" w:sz="0" w:space="0" w:color="auto"/>
        <w:bottom w:val="none" w:sz="0" w:space="0" w:color="auto"/>
        <w:right w:val="none" w:sz="0" w:space="0" w:color="auto"/>
      </w:divBdr>
    </w:div>
    <w:div w:id="319117271">
      <w:bodyDiv w:val="1"/>
      <w:marLeft w:val="0"/>
      <w:marRight w:val="0"/>
      <w:marTop w:val="0"/>
      <w:marBottom w:val="0"/>
      <w:divBdr>
        <w:top w:val="none" w:sz="0" w:space="0" w:color="auto"/>
        <w:left w:val="none" w:sz="0" w:space="0" w:color="auto"/>
        <w:bottom w:val="none" w:sz="0" w:space="0" w:color="auto"/>
        <w:right w:val="none" w:sz="0" w:space="0" w:color="auto"/>
      </w:divBdr>
    </w:div>
    <w:div w:id="319234909">
      <w:bodyDiv w:val="1"/>
      <w:marLeft w:val="0"/>
      <w:marRight w:val="0"/>
      <w:marTop w:val="0"/>
      <w:marBottom w:val="0"/>
      <w:divBdr>
        <w:top w:val="none" w:sz="0" w:space="0" w:color="auto"/>
        <w:left w:val="none" w:sz="0" w:space="0" w:color="auto"/>
        <w:bottom w:val="none" w:sz="0" w:space="0" w:color="auto"/>
        <w:right w:val="none" w:sz="0" w:space="0" w:color="auto"/>
      </w:divBdr>
    </w:div>
    <w:div w:id="321390505">
      <w:bodyDiv w:val="1"/>
      <w:marLeft w:val="0"/>
      <w:marRight w:val="0"/>
      <w:marTop w:val="0"/>
      <w:marBottom w:val="0"/>
      <w:divBdr>
        <w:top w:val="none" w:sz="0" w:space="0" w:color="auto"/>
        <w:left w:val="none" w:sz="0" w:space="0" w:color="auto"/>
        <w:bottom w:val="none" w:sz="0" w:space="0" w:color="auto"/>
        <w:right w:val="none" w:sz="0" w:space="0" w:color="auto"/>
      </w:divBdr>
    </w:div>
    <w:div w:id="326330203">
      <w:bodyDiv w:val="1"/>
      <w:marLeft w:val="0"/>
      <w:marRight w:val="0"/>
      <w:marTop w:val="0"/>
      <w:marBottom w:val="0"/>
      <w:divBdr>
        <w:top w:val="none" w:sz="0" w:space="0" w:color="auto"/>
        <w:left w:val="none" w:sz="0" w:space="0" w:color="auto"/>
        <w:bottom w:val="none" w:sz="0" w:space="0" w:color="auto"/>
        <w:right w:val="none" w:sz="0" w:space="0" w:color="auto"/>
      </w:divBdr>
    </w:div>
    <w:div w:id="333844726">
      <w:bodyDiv w:val="1"/>
      <w:marLeft w:val="0"/>
      <w:marRight w:val="0"/>
      <w:marTop w:val="0"/>
      <w:marBottom w:val="0"/>
      <w:divBdr>
        <w:top w:val="none" w:sz="0" w:space="0" w:color="auto"/>
        <w:left w:val="none" w:sz="0" w:space="0" w:color="auto"/>
        <w:bottom w:val="none" w:sz="0" w:space="0" w:color="auto"/>
        <w:right w:val="none" w:sz="0" w:space="0" w:color="auto"/>
      </w:divBdr>
    </w:div>
    <w:div w:id="336231959">
      <w:bodyDiv w:val="1"/>
      <w:marLeft w:val="0"/>
      <w:marRight w:val="0"/>
      <w:marTop w:val="0"/>
      <w:marBottom w:val="0"/>
      <w:divBdr>
        <w:top w:val="none" w:sz="0" w:space="0" w:color="auto"/>
        <w:left w:val="none" w:sz="0" w:space="0" w:color="auto"/>
        <w:bottom w:val="none" w:sz="0" w:space="0" w:color="auto"/>
        <w:right w:val="none" w:sz="0" w:space="0" w:color="auto"/>
      </w:divBdr>
    </w:div>
    <w:div w:id="336268722">
      <w:bodyDiv w:val="1"/>
      <w:marLeft w:val="0"/>
      <w:marRight w:val="0"/>
      <w:marTop w:val="0"/>
      <w:marBottom w:val="0"/>
      <w:divBdr>
        <w:top w:val="none" w:sz="0" w:space="0" w:color="auto"/>
        <w:left w:val="none" w:sz="0" w:space="0" w:color="auto"/>
        <w:bottom w:val="none" w:sz="0" w:space="0" w:color="auto"/>
        <w:right w:val="none" w:sz="0" w:space="0" w:color="auto"/>
      </w:divBdr>
    </w:div>
    <w:div w:id="336884681">
      <w:bodyDiv w:val="1"/>
      <w:marLeft w:val="0"/>
      <w:marRight w:val="0"/>
      <w:marTop w:val="0"/>
      <w:marBottom w:val="0"/>
      <w:divBdr>
        <w:top w:val="none" w:sz="0" w:space="0" w:color="auto"/>
        <w:left w:val="none" w:sz="0" w:space="0" w:color="auto"/>
        <w:bottom w:val="none" w:sz="0" w:space="0" w:color="auto"/>
        <w:right w:val="none" w:sz="0" w:space="0" w:color="auto"/>
      </w:divBdr>
    </w:div>
    <w:div w:id="337346102">
      <w:bodyDiv w:val="1"/>
      <w:marLeft w:val="0"/>
      <w:marRight w:val="0"/>
      <w:marTop w:val="0"/>
      <w:marBottom w:val="0"/>
      <w:divBdr>
        <w:top w:val="none" w:sz="0" w:space="0" w:color="auto"/>
        <w:left w:val="none" w:sz="0" w:space="0" w:color="auto"/>
        <w:bottom w:val="none" w:sz="0" w:space="0" w:color="auto"/>
        <w:right w:val="none" w:sz="0" w:space="0" w:color="auto"/>
      </w:divBdr>
    </w:div>
    <w:div w:id="344988399">
      <w:bodyDiv w:val="1"/>
      <w:marLeft w:val="0"/>
      <w:marRight w:val="0"/>
      <w:marTop w:val="0"/>
      <w:marBottom w:val="0"/>
      <w:divBdr>
        <w:top w:val="none" w:sz="0" w:space="0" w:color="auto"/>
        <w:left w:val="none" w:sz="0" w:space="0" w:color="auto"/>
        <w:bottom w:val="none" w:sz="0" w:space="0" w:color="auto"/>
        <w:right w:val="none" w:sz="0" w:space="0" w:color="auto"/>
      </w:divBdr>
    </w:div>
    <w:div w:id="346836751">
      <w:bodyDiv w:val="1"/>
      <w:marLeft w:val="0"/>
      <w:marRight w:val="0"/>
      <w:marTop w:val="0"/>
      <w:marBottom w:val="0"/>
      <w:divBdr>
        <w:top w:val="none" w:sz="0" w:space="0" w:color="auto"/>
        <w:left w:val="none" w:sz="0" w:space="0" w:color="auto"/>
        <w:bottom w:val="none" w:sz="0" w:space="0" w:color="auto"/>
        <w:right w:val="none" w:sz="0" w:space="0" w:color="auto"/>
      </w:divBdr>
    </w:div>
    <w:div w:id="347607568">
      <w:bodyDiv w:val="1"/>
      <w:marLeft w:val="0"/>
      <w:marRight w:val="0"/>
      <w:marTop w:val="0"/>
      <w:marBottom w:val="0"/>
      <w:divBdr>
        <w:top w:val="none" w:sz="0" w:space="0" w:color="auto"/>
        <w:left w:val="none" w:sz="0" w:space="0" w:color="auto"/>
        <w:bottom w:val="none" w:sz="0" w:space="0" w:color="auto"/>
        <w:right w:val="none" w:sz="0" w:space="0" w:color="auto"/>
      </w:divBdr>
    </w:div>
    <w:div w:id="350229588">
      <w:bodyDiv w:val="1"/>
      <w:marLeft w:val="0"/>
      <w:marRight w:val="0"/>
      <w:marTop w:val="0"/>
      <w:marBottom w:val="0"/>
      <w:divBdr>
        <w:top w:val="none" w:sz="0" w:space="0" w:color="auto"/>
        <w:left w:val="none" w:sz="0" w:space="0" w:color="auto"/>
        <w:bottom w:val="none" w:sz="0" w:space="0" w:color="auto"/>
        <w:right w:val="none" w:sz="0" w:space="0" w:color="auto"/>
      </w:divBdr>
    </w:div>
    <w:div w:id="353845227">
      <w:bodyDiv w:val="1"/>
      <w:marLeft w:val="0"/>
      <w:marRight w:val="0"/>
      <w:marTop w:val="0"/>
      <w:marBottom w:val="0"/>
      <w:divBdr>
        <w:top w:val="none" w:sz="0" w:space="0" w:color="auto"/>
        <w:left w:val="none" w:sz="0" w:space="0" w:color="auto"/>
        <w:bottom w:val="none" w:sz="0" w:space="0" w:color="auto"/>
        <w:right w:val="none" w:sz="0" w:space="0" w:color="auto"/>
      </w:divBdr>
    </w:div>
    <w:div w:id="358431733">
      <w:bodyDiv w:val="1"/>
      <w:marLeft w:val="0"/>
      <w:marRight w:val="0"/>
      <w:marTop w:val="0"/>
      <w:marBottom w:val="0"/>
      <w:divBdr>
        <w:top w:val="none" w:sz="0" w:space="0" w:color="auto"/>
        <w:left w:val="none" w:sz="0" w:space="0" w:color="auto"/>
        <w:bottom w:val="none" w:sz="0" w:space="0" w:color="auto"/>
        <w:right w:val="none" w:sz="0" w:space="0" w:color="auto"/>
      </w:divBdr>
    </w:div>
    <w:div w:id="363094603">
      <w:bodyDiv w:val="1"/>
      <w:marLeft w:val="0"/>
      <w:marRight w:val="0"/>
      <w:marTop w:val="0"/>
      <w:marBottom w:val="0"/>
      <w:divBdr>
        <w:top w:val="none" w:sz="0" w:space="0" w:color="auto"/>
        <w:left w:val="none" w:sz="0" w:space="0" w:color="auto"/>
        <w:bottom w:val="none" w:sz="0" w:space="0" w:color="auto"/>
        <w:right w:val="none" w:sz="0" w:space="0" w:color="auto"/>
      </w:divBdr>
    </w:div>
    <w:div w:id="363874214">
      <w:bodyDiv w:val="1"/>
      <w:marLeft w:val="0"/>
      <w:marRight w:val="0"/>
      <w:marTop w:val="0"/>
      <w:marBottom w:val="0"/>
      <w:divBdr>
        <w:top w:val="none" w:sz="0" w:space="0" w:color="auto"/>
        <w:left w:val="none" w:sz="0" w:space="0" w:color="auto"/>
        <w:bottom w:val="none" w:sz="0" w:space="0" w:color="auto"/>
        <w:right w:val="none" w:sz="0" w:space="0" w:color="auto"/>
      </w:divBdr>
    </w:div>
    <w:div w:id="369961394">
      <w:bodyDiv w:val="1"/>
      <w:marLeft w:val="0"/>
      <w:marRight w:val="0"/>
      <w:marTop w:val="0"/>
      <w:marBottom w:val="0"/>
      <w:divBdr>
        <w:top w:val="none" w:sz="0" w:space="0" w:color="auto"/>
        <w:left w:val="none" w:sz="0" w:space="0" w:color="auto"/>
        <w:bottom w:val="none" w:sz="0" w:space="0" w:color="auto"/>
        <w:right w:val="none" w:sz="0" w:space="0" w:color="auto"/>
      </w:divBdr>
    </w:div>
    <w:div w:id="371417986">
      <w:bodyDiv w:val="1"/>
      <w:marLeft w:val="0"/>
      <w:marRight w:val="0"/>
      <w:marTop w:val="0"/>
      <w:marBottom w:val="0"/>
      <w:divBdr>
        <w:top w:val="none" w:sz="0" w:space="0" w:color="auto"/>
        <w:left w:val="none" w:sz="0" w:space="0" w:color="auto"/>
        <w:bottom w:val="none" w:sz="0" w:space="0" w:color="auto"/>
        <w:right w:val="none" w:sz="0" w:space="0" w:color="auto"/>
      </w:divBdr>
    </w:div>
    <w:div w:id="375549288">
      <w:bodyDiv w:val="1"/>
      <w:marLeft w:val="0"/>
      <w:marRight w:val="0"/>
      <w:marTop w:val="0"/>
      <w:marBottom w:val="0"/>
      <w:divBdr>
        <w:top w:val="none" w:sz="0" w:space="0" w:color="auto"/>
        <w:left w:val="none" w:sz="0" w:space="0" w:color="auto"/>
        <w:bottom w:val="none" w:sz="0" w:space="0" w:color="auto"/>
        <w:right w:val="none" w:sz="0" w:space="0" w:color="auto"/>
      </w:divBdr>
    </w:div>
    <w:div w:id="376320612">
      <w:bodyDiv w:val="1"/>
      <w:marLeft w:val="0"/>
      <w:marRight w:val="0"/>
      <w:marTop w:val="0"/>
      <w:marBottom w:val="0"/>
      <w:divBdr>
        <w:top w:val="none" w:sz="0" w:space="0" w:color="auto"/>
        <w:left w:val="none" w:sz="0" w:space="0" w:color="auto"/>
        <w:bottom w:val="none" w:sz="0" w:space="0" w:color="auto"/>
        <w:right w:val="none" w:sz="0" w:space="0" w:color="auto"/>
      </w:divBdr>
    </w:div>
    <w:div w:id="378482167">
      <w:bodyDiv w:val="1"/>
      <w:marLeft w:val="0"/>
      <w:marRight w:val="0"/>
      <w:marTop w:val="0"/>
      <w:marBottom w:val="0"/>
      <w:divBdr>
        <w:top w:val="none" w:sz="0" w:space="0" w:color="auto"/>
        <w:left w:val="none" w:sz="0" w:space="0" w:color="auto"/>
        <w:bottom w:val="none" w:sz="0" w:space="0" w:color="auto"/>
        <w:right w:val="none" w:sz="0" w:space="0" w:color="auto"/>
      </w:divBdr>
    </w:div>
    <w:div w:id="390428299">
      <w:bodyDiv w:val="1"/>
      <w:marLeft w:val="0"/>
      <w:marRight w:val="0"/>
      <w:marTop w:val="0"/>
      <w:marBottom w:val="0"/>
      <w:divBdr>
        <w:top w:val="none" w:sz="0" w:space="0" w:color="auto"/>
        <w:left w:val="none" w:sz="0" w:space="0" w:color="auto"/>
        <w:bottom w:val="none" w:sz="0" w:space="0" w:color="auto"/>
        <w:right w:val="none" w:sz="0" w:space="0" w:color="auto"/>
      </w:divBdr>
    </w:div>
    <w:div w:id="390496135">
      <w:bodyDiv w:val="1"/>
      <w:marLeft w:val="0"/>
      <w:marRight w:val="0"/>
      <w:marTop w:val="0"/>
      <w:marBottom w:val="0"/>
      <w:divBdr>
        <w:top w:val="none" w:sz="0" w:space="0" w:color="auto"/>
        <w:left w:val="none" w:sz="0" w:space="0" w:color="auto"/>
        <w:bottom w:val="none" w:sz="0" w:space="0" w:color="auto"/>
        <w:right w:val="none" w:sz="0" w:space="0" w:color="auto"/>
      </w:divBdr>
    </w:div>
    <w:div w:id="391540504">
      <w:bodyDiv w:val="1"/>
      <w:marLeft w:val="0"/>
      <w:marRight w:val="0"/>
      <w:marTop w:val="0"/>
      <w:marBottom w:val="0"/>
      <w:divBdr>
        <w:top w:val="none" w:sz="0" w:space="0" w:color="auto"/>
        <w:left w:val="none" w:sz="0" w:space="0" w:color="auto"/>
        <w:bottom w:val="none" w:sz="0" w:space="0" w:color="auto"/>
        <w:right w:val="none" w:sz="0" w:space="0" w:color="auto"/>
      </w:divBdr>
    </w:div>
    <w:div w:id="395587282">
      <w:bodyDiv w:val="1"/>
      <w:marLeft w:val="0"/>
      <w:marRight w:val="0"/>
      <w:marTop w:val="0"/>
      <w:marBottom w:val="0"/>
      <w:divBdr>
        <w:top w:val="none" w:sz="0" w:space="0" w:color="auto"/>
        <w:left w:val="none" w:sz="0" w:space="0" w:color="auto"/>
        <w:bottom w:val="none" w:sz="0" w:space="0" w:color="auto"/>
        <w:right w:val="none" w:sz="0" w:space="0" w:color="auto"/>
      </w:divBdr>
    </w:div>
    <w:div w:id="395975536">
      <w:bodyDiv w:val="1"/>
      <w:marLeft w:val="0"/>
      <w:marRight w:val="0"/>
      <w:marTop w:val="0"/>
      <w:marBottom w:val="0"/>
      <w:divBdr>
        <w:top w:val="none" w:sz="0" w:space="0" w:color="auto"/>
        <w:left w:val="none" w:sz="0" w:space="0" w:color="auto"/>
        <w:bottom w:val="none" w:sz="0" w:space="0" w:color="auto"/>
        <w:right w:val="none" w:sz="0" w:space="0" w:color="auto"/>
      </w:divBdr>
    </w:div>
    <w:div w:id="398869326">
      <w:bodyDiv w:val="1"/>
      <w:marLeft w:val="0"/>
      <w:marRight w:val="0"/>
      <w:marTop w:val="0"/>
      <w:marBottom w:val="0"/>
      <w:divBdr>
        <w:top w:val="none" w:sz="0" w:space="0" w:color="auto"/>
        <w:left w:val="none" w:sz="0" w:space="0" w:color="auto"/>
        <w:bottom w:val="none" w:sz="0" w:space="0" w:color="auto"/>
        <w:right w:val="none" w:sz="0" w:space="0" w:color="auto"/>
      </w:divBdr>
    </w:div>
    <w:div w:id="400569151">
      <w:bodyDiv w:val="1"/>
      <w:marLeft w:val="0"/>
      <w:marRight w:val="0"/>
      <w:marTop w:val="0"/>
      <w:marBottom w:val="0"/>
      <w:divBdr>
        <w:top w:val="none" w:sz="0" w:space="0" w:color="auto"/>
        <w:left w:val="none" w:sz="0" w:space="0" w:color="auto"/>
        <w:bottom w:val="none" w:sz="0" w:space="0" w:color="auto"/>
        <w:right w:val="none" w:sz="0" w:space="0" w:color="auto"/>
      </w:divBdr>
    </w:div>
    <w:div w:id="403650372">
      <w:bodyDiv w:val="1"/>
      <w:marLeft w:val="0"/>
      <w:marRight w:val="0"/>
      <w:marTop w:val="0"/>
      <w:marBottom w:val="0"/>
      <w:divBdr>
        <w:top w:val="none" w:sz="0" w:space="0" w:color="auto"/>
        <w:left w:val="none" w:sz="0" w:space="0" w:color="auto"/>
        <w:bottom w:val="none" w:sz="0" w:space="0" w:color="auto"/>
        <w:right w:val="none" w:sz="0" w:space="0" w:color="auto"/>
      </w:divBdr>
    </w:div>
    <w:div w:id="408233671">
      <w:bodyDiv w:val="1"/>
      <w:marLeft w:val="0"/>
      <w:marRight w:val="0"/>
      <w:marTop w:val="0"/>
      <w:marBottom w:val="0"/>
      <w:divBdr>
        <w:top w:val="none" w:sz="0" w:space="0" w:color="auto"/>
        <w:left w:val="none" w:sz="0" w:space="0" w:color="auto"/>
        <w:bottom w:val="none" w:sz="0" w:space="0" w:color="auto"/>
        <w:right w:val="none" w:sz="0" w:space="0" w:color="auto"/>
      </w:divBdr>
    </w:div>
    <w:div w:id="409153932">
      <w:bodyDiv w:val="1"/>
      <w:marLeft w:val="0"/>
      <w:marRight w:val="0"/>
      <w:marTop w:val="0"/>
      <w:marBottom w:val="0"/>
      <w:divBdr>
        <w:top w:val="none" w:sz="0" w:space="0" w:color="auto"/>
        <w:left w:val="none" w:sz="0" w:space="0" w:color="auto"/>
        <w:bottom w:val="none" w:sz="0" w:space="0" w:color="auto"/>
        <w:right w:val="none" w:sz="0" w:space="0" w:color="auto"/>
      </w:divBdr>
    </w:div>
    <w:div w:id="411855690">
      <w:bodyDiv w:val="1"/>
      <w:marLeft w:val="0"/>
      <w:marRight w:val="0"/>
      <w:marTop w:val="0"/>
      <w:marBottom w:val="0"/>
      <w:divBdr>
        <w:top w:val="none" w:sz="0" w:space="0" w:color="auto"/>
        <w:left w:val="none" w:sz="0" w:space="0" w:color="auto"/>
        <w:bottom w:val="none" w:sz="0" w:space="0" w:color="auto"/>
        <w:right w:val="none" w:sz="0" w:space="0" w:color="auto"/>
      </w:divBdr>
    </w:div>
    <w:div w:id="412553266">
      <w:bodyDiv w:val="1"/>
      <w:marLeft w:val="0"/>
      <w:marRight w:val="0"/>
      <w:marTop w:val="0"/>
      <w:marBottom w:val="0"/>
      <w:divBdr>
        <w:top w:val="none" w:sz="0" w:space="0" w:color="auto"/>
        <w:left w:val="none" w:sz="0" w:space="0" w:color="auto"/>
        <w:bottom w:val="none" w:sz="0" w:space="0" w:color="auto"/>
        <w:right w:val="none" w:sz="0" w:space="0" w:color="auto"/>
      </w:divBdr>
    </w:div>
    <w:div w:id="417211534">
      <w:bodyDiv w:val="1"/>
      <w:marLeft w:val="0"/>
      <w:marRight w:val="0"/>
      <w:marTop w:val="0"/>
      <w:marBottom w:val="0"/>
      <w:divBdr>
        <w:top w:val="none" w:sz="0" w:space="0" w:color="auto"/>
        <w:left w:val="none" w:sz="0" w:space="0" w:color="auto"/>
        <w:bottom w:val="none" w:sz="0" w:space="0" w:color="auto"/>
        <w:right w:val="none" w:sz="0" w:space="0" w:color="auto"/>
      </w:divBdr>
    </w:div>
    <w:div w:id="419912491">
      <w:bodyDiv w:val="1"/>
      <w:marLeft w:val="0"/>
      <w:marRight w:val="0"/>
      <w:marTop w:val="0"/>
      <w:marBottom w:val="0"/>
      <w:divBdr>
        <w:top w:val="none" w:sz="0" w:space="0" w:color="auto"/>
        <w:left w:val="none" w:sz="0" w:space="0" w:color="auto"/>
        <w:bottom w:val="none" w:sz="0" w:space="0" w:color="auto"/>
        <w:right w:val="none" w:sz="0" w:space="0" w:color="auto"/>
      </w:divBdr>
    </w:div>
    <w:div w:id="420682748">
      <w:bodyDiv w:val="1"/>
      <w:marLeft w:val="0"/>
      <w:marRight w:val="0"/>
      <w:marTop w:val="0"/>
      <w:marBottom w:val="0"/>
      <w:divBdr>
        <w:top w:val="none" w:sz="0" w:space="0" w:color="auto"/>
        <w:left w:val="none" w:sz="0" w:space="0" w:color="auto"/>
        <w:bottom w:val="none" w:sz="0" w:space="0" w:color="auto"/>
        <w:right w:val="none" w:sz="0" w:space="0" w:color="auto"/>
      </w:divBdr>
    </w:div>
    <w:div w:id="421417769">
      <w:bodyDiv w:val="1"/>
      <w:marLeft w:val="0"/>
      <w:marRight w:val="0"/>
      <w:marTop w:val="0"/>
      <w:marBottom w:val="0"/>
      <w:divBdr>
        <w:top w:val="none" w:sz="0" w:space="0" w:color="auto"/>
        <w:left w:val="none" w:sz="0" w:space="0" w:color="auto"/>
        <w:bottom w:val="none" w:sz="0" w:space="0" w:color="auto"/>
        <w:right w:val="none" w:sz="0" w:space="0" w:color="auto"/>
      </w:divBdr>
    </w:div>
    <w:div w:id="421680645">
      <w:bodyDiv w:val="1"/>
      <w:marLeft w:val="0"/>
      <w:marRight w:val="0"/>
      <w:marTop w:val="0"/>
      <w:marBottom w:val="0"/>
      <w:divBdr>
        <w:top w:val="none" w:sz="0" w:space="0" w:color="auto"/>
        <w:left w:val="none" w:sz="0" w:space="0" w:color="auto"/>
        <w:bottom w:val="none" w:sz="0" w:space="0" w:color="auto"/>
        <w:right w:val="none" w:sz="0" w:space="0" w:color="auto"/>
      </w:divBdr>
    </w:div>
    <w:div w:id="424885122">
      <w:bodyDiv w:val="1"/>
      <w:marLeft w:val="0"/>
      <w:marRight w:val="0"/>
      <w:marTop w:val="0"/>
      <w:marBottom w:val="0"/>
      <w:divBdr>
        <w:top w:val="none" w:sz="0" w:space="0" w:color="auto"/>
        <w:left w:val="none" w:sz="0" w:space="0" w:color="auto"/>
        <w:bottom w:val="none" w:sz="0" w:space="0" w:color="auto"/>
        <w:right w:val="none" w:sz="0" w:space="0" w:color="auto"/>
      </w:divBdr>
    </w:div>
    <w:div w:id="430274955">
      <w:bodyDiv w:val="1"/>
      <w:marLeft w:val="0"/>
      <w:marRight w:val="0"/>
      <w:marTop w:val="0"/>
      <w:marBottom w:val="0"/>
      <w:divBdr>
        <w:top w:val="none" w:sz="0" w:space="0" w:color="auto"/>
        <w:left w:val="none" w:sz="0" w:space="0" w:color="auto"/>
        <w:bottom w:val="none" w:sz="0" w:space="0" w:color="auto"/>
        <w:right w:val="none" w:sz="0" w:space="0" w:color="auto"/>
      </w:divBdr>
    </w:div>
    <w:div w:id="432824994">
      <w:bodyDiv w:val="1"/>
      <w:marLeft w:val="0"/>
      <w:marRight w:val="0"/>
      <w:marTop w:val="0"/>
      <w:marBottom w:val="0"/>
      <w:divBdr>
        <w:top w:val="none" w:sz="0" w:space="0" w:color="auto"/>
        <w:left w:val="none" w:sz="0" w:space="0" w:color="auto"/>
        <w:bottom w:val="none" w:sz="0" w:space="0" w:color="auto"/>
        <w:right w:val="none" w:sz="0" w:space="0" w:color="auto"/>
      </w:divBdr>
    </w:div>
    <w:div w:id="434398185">
      <w:bodyDiv w:val="1"/>
      <w:marLeft w:val="0"/>
      <w:marRight w:val="0"/>
      <w:marTop w:val="0"/>
      <w:marBottom w:val="0"/>
      <w:divBdr>
        <w:top w:val="none" w:sz="0" w:space="0" w:color="auto"/>
        <w:left w:val="none" w:sz="0" w:space="0" w:color="auto"/>
        <w:bottom w:val="none" w:sz="0" w:space="0" w:color="auto"/>
        <w:right w:val="none" w:sz="0" w:space="0" w:color="auto"/>
      </w:divBdr>
    </w:div>
    <w:div w:id="434593206">
      <w:bodyDiv w:val="1"/>
      <w:marLeft w:val="0"/>
      <w:marRight w:val="0"/>
      <w:marTop w:val="0"/>
      <w:marBottom w:val="0"/>
      <w:divBdr>
        <w:top w:val="none" w:sz="0" w:space="0" w:color="auto"/>
        <w:left w:val="none" w:sz="0" w:space="0" w:color="auto"/>
        <w:bottom w:val="none" w:sz="0" w:space="0" w:color="auto"/>
        <w:right w:val="none" w:sz="0" w:space="0" w:color="auto"/>
      </w:divBdr>
    </w:div>
    <w:div w:id="438837074">
      <w:bodyDiv w:val="1"/>
      <w:marLeft w:val="0"/>
      <w:marRight w:val="0"/>
      <w:marTop w:val="0"/>
      <w:marBottom w:val="0"/>
      <w:divBdr>
        <w:top w:val="none" w:sz="0" w:space="0" w:color="auto"/>
        <w:left w:val="none" w:sz="0" w:space="0" w:color="auto"/>
        <w:bottom w:val="none" w:sz="0" w:space="0" w:color="auto"/>
        <w:right w:val="none" w:sz="0" w:space="0" w:color="auto"/>
      </w:divBdr>
    </w:div>
    <w:div w:id="439420645">
      <w:bodyDiv w:val="1"/>
      <w:marLeft w:val="0"/>
      <w:marRight w:val="0"/>
      <w:marTop w:val="0"/>
      <w:marBottom w:val="0"/>
      <w:divBdr>
        <w:top w:val="none" w:sz="0" w:space="0" w:color="auto"/>
        <w:left w:val="none" w:sz="0" w:space="0" w:color="auto"/>
        <w:bottom w:val="none" w:sz="0" w:space="0" w:color="auto"/>
        <w:right w:val="none" w:sz="0" w:space="0" w:color="auto"/>
      </w:divBdr>
    </w:div>
    <w:div w:id="443767671">
      <w:bodyDiv w:val="1"/>
      <w:marLeft w:val="0"/>
      <w:marRight w:val="0"/>
      <w:marTop w:val="0"/>
      <w:marBottom w:val="0"/>
      <w:divBdr>
        <w:top w:val="none" w:sz="0" w:space="0" w:color="auto"/>
        <w:left w:val="none" w:sz="0" w:space="0" w:color="auto"/>
        <w:bottom w:val="none" w:sz="0" w:space="0" w:color="auto"/>
        <w:right w:val="none" w:sz="0" w:space="0" w:color="auto"/>
      </w:divBdr>
    </w:div>
    <w:div w:id="446854575">
      <w:bodyDiv w:val="1"/>
      <w:marLeft w:val="0"/>
      <w:marRight w:val="0"/>
      <w:marTop w:val="0"/>
      <w:marBottom w:val="0"/>
      <w:divBdr>
        <w:top w:val="none" w:sz="0" w:space="0" w:color="auto"/>
        <w:left w:val="none" w:sz="0" w:space="0" w:color="auto"/>
        <w:bottom w:val="none" w:sz="0" w:space="0" w:color="auto"/>
        <w:right w:val="none" w:sz="0" w:space="0" w:color="auto"/>
      </w:divBdr>
    </w:div>
    <w:div w:id="448470687">
      <w:bodyDiv w:val="1"/>
      <w:marLeft w:val="0"/>
      <w:marRight w:val="0"/>
      <w:marTop w:val="0"/>
      <w:marBottom w:val="0"/>
      <w:divBdr>
        <w:top w:val="none" w:sz="0" w:space="0" w:color="auto"/>
        <w:left w:val="none" w:sz="0" w:space="0" w:color="auto"/>
        <w:bottom w:val="none" w:sz="0" w:space="0" w:color="auto"/>
        <w:right w:val="none" w:sz="0" w:space="0" w:color="auto"/>
      </w:divBdr>
    </w:div>
    <w:div w:id="451941894">
      <w:bodyDiv w:val="1"/>
      <w:marLeft w:val="0"/>
      <w:marRight w:val="0"/>
      <w:marTop w:val="0"/>
      <w:marBottom w:val="0"/>
      <w:divBdr>
        <w:top w:val="none" w:sz="0" w:space="0" w:color="auto"/>
        <w:left w:val="none" w:sz="0" w:space="0" w:color="auto"/>
        <w:bottom w:val="none" w:sz="0" w:space="0" w:color="auto"/>
        <w:right w:val="none" w:sz="0" w:space="0" w:color="auto"/>
      </w:divBdr>
    </w:div>
    <w:div w:id="452138363">
      <w:bodyDiv w:val="1"/>
      <w:marLeft w:val="0"/>
      <w:marRight w:val="0"/>
      <w:marTop w:val="0"/>
      <w:marBottom w:val="0"/>
      <w:divBdr>
        <w:top w:val="none" w:sz="0" w:space="0" w:color="auto"/>
        <w:left w:val="none" w:sz="0" w:space="0" w:color="auto"/>
        <w:bottom w:val="none" w:sz="0" w:space="0" w:color="auto"/>
        <w:right w:val="none" w:sz="0" w:space="0" w:color="auto"/>
      </w:divBdr>
    </w:div>
    <w:div w:id="453326826">
      <w:bodyDiv w:val="1"/>
      <w:marLeft w:val="0"/>
      <w:marRight w:val="0"/>
      <w:marTop w:val="0"/>
      <w:marBottom w:val="0"/>
      <w:divBdr>
        <w:top w:val="none" w:sz="0" w:space="0" w:color="auto"/>
        <w:left w:val="none" w:sz="0" w:space="0" w:color="auto"/>
        <w:bottom w:val="none" w:sz="0" w:space="0" w:color="auto"/>
        <w:right w:val="none" w:sz="0" w:space="0" w:color="auto"/>
      </w:divBdr>
    </w:div>
    <w:div w:id="457064335">
      <w:bodyDiv w:val="1"/>
      <w:marLeft w:val="0"/>
      <w:marRight w:val="0"/>
      <w:marTop w:val="0"/>
      <w:marBottom w:val="0"/>
      <w:divBdr>
        <w:top w:val="none" w:sz="0" w:space="0" w:color="auto"/>
        <w:left w:val="none" w:sz="0" w:space="0" w:color="auto"/>
        <w:bottom w:val="none" w:sz="0" w:space="0" w:color="auto"/>
        <w:right w:val="none" w:sz="0" w:space="0" w:color="auto"/>
      </w:divBdr>
    </w:div>
    <w:div w:id="457531398">
      <w:bodyDiv w:val="1"/>
      <w:marLeft w:val="0"/>
      <w:marRight w:val="0"/>
      <w:marTop w:val="0"/>
      <w:marBottom w:val="0"/>
      <w:divBdr>
        <w:top w:val="none" w:sz="0" w:space="0" w:color="auto"/>
        <w:left w:val="none" w:sz="0" w:space="0" w:color="auto"/>
        <w:bottom w:val="none" w:sz="0" w:space="0" w:color="auto"/>
        <w:right w:val="none" w:sz="0" w:space="0" w:color="auto"/>
      </w:divBdr>
    </w:div>
    <w:div w:id="461575608">
      <w:bodyDiv w:val="1"/>
      <w:marLeft w:val="0"/>
      <w:marRight w:val="0"/>
      <w:marTop w:val="0"/>
      <w:marBottom w:val="0"/>
      <w:divBdr>
        <w:top w:val="none" w:sz="0" w:space="0" w:color="auto"/>
        <w:left w:val="none" w:sz="0" w:space="0" w:color="auto"/>
        <w:bottom w:val="none" w:sz="0" w:space="0" w:color="auto"/>
        <w:right w:val="none" w:sz="0" w:space="0" w:color="auto"/>
      </w:divBdr>
    </w:div>
    <w:div w:id="472717971">
      <w:bodyDiv w:val="1"/>
      <w:marLeft w:val="0"/>
      <w:marRight w:val="0"/>
      <w:marTop w:val="0"/>
      <w:marBottom w:val="0"/>
      <w:divBdr>
        <w:top w:val="none" w:sz="0" w:space="0" w:color="auto"/>
        <w:left w:val="none" w:sz="0" w:space="0" w:color="auto"/>
        <w:bottom w:val="none" w:sz="0" w:space="0" w:color="auto"/>
        <w:right w:val="none" w:sz="0" w:space="0" w:color="auto"/>
      </w:divBdr>
    </w:div>
    <w:div w:id="476268152">
      <w:bodyDiv w:val="1"/>
      <w:marLeft w:val="0"/>
      <w:marRight w:val="0"/>
      <w:marTop w:val="0"/>
      <w:marBottom w:val="0"/>
      <w:divBdr>
        <w:top w:val="none" w:sz="0" w:space="0" w:color="auto"/>
        <w:left w:val="none" w:sz="0" w:space="0" w:color="auto"/>
        <w:bottom w:val="none" w:sz="0" w:space="0" w:color="auto"/>
        <w:right w:val="none" w:sz="0" w:space="0" w:color="auto"/>
      </w:divBdr>
    </w:div>
    <w:div w:id="495994696">
      <w:bodyDiv w:val="1"/>
      <w:marLeft w:val="0"/>
      <w:marRight w:val="0"/>
      <w:marTop w:val="0"/>
      <w:marBottom w:val="0"/>
      <w:divBdr>
        <w:top w:val="none" w:sz="0" w:space="0" w:color="auto"/>
        <w:left w:val="none" w:sz="0" w:space="0" w:color="auto"/>
        <w:bottom w:val="none" w:sz="0" w:space="0" w:color="auto"/>
        <w:right w:val="none" w:sz="0" w:space="0" w:color="auto"/>
      </w:divBdr>
    </w:div>
    <w:div w:id="497353386">
      <w:bodyDiv w:val="1"/>
      <w:marLeft w:val="0"/>
      <w:marRight w:val="0"/>
      <w:marTop w:val="0"/>
      <w:marBottom w:val="0"/>
      <w:divBdr>
        <w:top w:val="none" w:sz="0" w:space="0" w:color="auto"/>
        <w:left w:val="none" w:sz="0" w:space="0" w:color="auto"/>
        <w:bottom w:val="none" w:sz="0" w:space="0" w:color="auto"/>
        <w:right w:val="none" w:sz="0" w:space="0" w:color="auto"/>
      </w:divBdr>
    </w:div>
    <w:div w:id="501968336">
      <w:bodyDiv w:val="1"/>
      <w:marLeft w:val="0"/>
      <w:marRight w:val="0"/>
      <w:marTop w:val="0"/>
      <w:marBottom w:val="0"/>
      <w:divBdr>
        <w:top w:val="none" w:sz="0" w:space="0" w:color="auto"/>
        <w:left w:val="none" w:sz="0" w:space="0" w:color="auto"/>
        <w:bottom w:val="none" w:sz="0" w:space="0" w:color="auto"/>
        <w:right w:val="none" w:sz="0" w:space="0" w:color="auto"/>
      </w:divBdr>
    </w:div>
    <w:div w:id="503667080">
      <w:bodyDiv w:val="1"/>
      <w:marLeft w:val="0"/>
      <w:marRight w:val="0"/>
      <w:marTop w:val="0"/>
      <w:marBottom w:val="0"/>
      <w:divBdr>
        <w:top w:val="none" w:sz="0" w:space="0" w:color="auto"/>
        <w:left w:val="none" w:sz="0" w:space="0" w:color="auto"/>
        <w:bottom w:val="none" w:sz="0" w:space="0" w:color="auto"/>
        <w:right w:val="none" w:sz="0" w:space="0" w:color="auto"/>
      </w:divBdr>
    </w:div>
    <w:div w:id="504177428">
      <w:bodyDiv w:val="1"/>
      <w:marLeft w:val="0"/>
      <w:marRight w:val="0"/>
      <w:marTop w:val="0"/>
      <w:marBottom w:val="0"/>
      <w:divBdr>
        <w:top w:val="none" w:sz="0" w:space="0" w:color="auto"/>
        <w:left w:val="none" w:sz="0" w:space="0" w:color="auto"/>
        <w:bottom w:val="none" w:sz="0" w:space="0" w:color="auto"/>
        <w:right w:val="none" w:sz="0" w:space="0" w:color="auto"/>
      </w:divBdr>
    </w:div>
    <w:div w:id="511535916">
      <w:bodyDiv w:val="1"/>
      <w:marLeft w:val="0"/>
      <w:marRight w:val="0"/>
      <w:marTop w:val="0"/>
      <w:marBottom w:val="0"/>
      <w:divBdr>
        <w:top w:val="none" w:sz="0" w:space="0" w:color="auto"/>
        <w:left w:val="none" w:sz="0" w:space="0" w:color="auto"/>
        <w:bottom w:val="none" w:sz="0" w:space="0" w:color="auto"/>
        <w:right w:val="none" w:sz="0" w:space="0" w:color="auto"/>
      </w:divBdr>
    </w:div>
    <w:div w:id="526522130">
      <w:bodyDiv w:val="1"/>
      <w:marLeft w:val="0"/>
      <w:marRight w:val="0"/>
      <w:marTop w:val="0"/>
      <w:marBottom w:val="0"/>
      <w:divBdr>
        <w:top w:val="none" w:sz="0" w:space="0" w:color="auto"/>
        <w:left w:val="none" w:sz="0" w:space="0" w:color="auto"/>
        <w:bottom w:val="none" w:sz="0" w:space="0" w:color="auto"/>
        <w:right w:val="none" w:sz="0" w:space="0" w:color="auto"/>
      </w:divBdr>
    </w:div>
    <w:div w:id="527986656">
      <w:bodyDiv w:val="1"/>
      <w:marLeft w:val="0"/>
      <w:marRight w:val="0"/>
      <w:marTop w:val="0"/>
      <w:marBottom w:val="0"/>
      <w:divBdr>
        <w:top w:val="none" w:sz="0" w:space="0" w:color="auto"/>
        <w:left w:val="none" w:sz="0" w:space="0" w:color="auto"/>
        <w:bottom w:val="none" w:sz="0" w:space="0" w:color="auto"/>
        <w:right w:val="none" w:sz="0" w:space="0" w:color="auto"/>
      </w:divBdr>
    </w:div>
    <w:div w:id="547187623">
      <w:bodyDiv w:val="1"/>
      <w:marLeft w:val="0"/>
      <w:marRight w:val="0"/>
      <w:marTop w:val="0"/>
      <w:marBottom w:val="0"/>
      <w:divBdr>
        <w:top w:val="none" w:sz="0" w:space="0" w:color="auto"/>
        <w:left w:val="none" w:sz="0" w:space="0" w:color="auto"/>
        <w:bottom w:val="none" w:sz="0" w:space="0" w:color="auto"/>
        <w:right w:val="none" w:sz="0" w:space="0" w:color="auto"/>
      </w:divBdr>
    </w:div>
    <w:div w:id="549804323">
      <w:bodyDiv w:val="1"/>
      <w:marLeft w:val="0"/>
      <w:marRight w:val="0"/>
      <w:marTop w:val="0"/>
      <w:marBottom w:val="0"/>
      <w:divBdr>
        <w:top w:val="none" w:sz="0" w:space="0" w:color="auto"/>
        <w:left w:val="none" w:sz="0" w:space="0" w:color="auto"/>
        <w:bottom w:val="none" w:sz="0" w:space="0" w:color="auto"/>
        <w:right w:val="none" w:sz="0" w:space="0" w:color="auto"/>
      </w:divBdr>
    </w:div>
    <w:div w:id="557207819">
      <w:bodyDiv w:val="1"/>
      <w:marLeft w:val="0"/>
      <w:marRight w:val="0"/>
      <w:marTop w:val="0"/>
      <w:marBottom w:val="0"/>
      <w:divBdr>
        <w:top w:val="none" w:sz="0" w:space="0" w:color="auto"/>
        <w:left w:val="none" w:sz="0" w:space="0" w:color="auto"/>
        <w:bottom w:val="none" w:sz="0" w:space="0" w:color="auto"/>
        <w:right w:val="none" w:sz="0" w:space="0" w:color="auto"/>
      </w:divBdr>
    </w:div>
    <w:div w:id="558856801">
      <w:bodyDiv w:val="1"/>
      <w:marLeft w:val="0"/>
      <w:marRight w:val="0"/>
      <w:marTop w:val="0"/>
      <w:marBottom w:val="0"/>
      <w:divBdr>
        <w:top w:val="none" w:sz="0" w:space="0" w:color="auto"/>
        <w:left w:val="none" w:sz="0" w:space="0" w:color="auto"/>
        <w:bottom w:val="none" w:sz="0" w:space="0" w:color="auto"/>
        <w:right w:val="none" w:sz="0" w:space="0" w:color="auto"/>
      </w:divBdr>
    </w:div>
    <w:div w:id="559631517">
      <w:bodyDiv w:val="1"/>
      <w:marLeft w:val="0"/>
      <w:marRight w:val="0"/>
      <w:marTop w:val="0"/>
      <w:marBottom w:val="0"/>
      <w:divBdr>
        <w:top w:val="none" w:sz="0" w:space="0" w:color="auto"/>
        <w:left w:val="none" w:sz="0" w:space="0" w:color="auto"/>
        <w:bottom w:val="none" w:sz="0" w:space="0" w:color="auto"/>
        <w:right w:val="none" w:sz="0" w:space="0" w:color="auto"/>
      </w:divBdr>
    </w:div>
    <w:div w:id="561209677">
      <w:bodyDiv w:val="1"/>
      <w:marLeft w:val="0"/>
      <w:marRight w:val="0"/>
      <w:marTop w:val="0"/>
      <w:marBottom w:val="0"/>
      <w:divBdr>
        <w:top w:val="none" w:sz="0" w:space="0" w:color="auto"/>
        <w:left w:val="none" w:sz="0" w:space="0" w:color="auto"/>
        <w:bottom w:val="none" w:sz="0" w:space="0" w:color="auto"/>
        <w:right w:val="none" w:sz="0" w:space="0" w:color="auto"/>
      </w:divBdr>
    </w:div>
    <w:div w:id="562719359">
      <w:bodyDiv w:val="1"/>
      <w:marLeft w:val="0"/>
      <w:marRight w:val="0"/>
      <w:marTop w:val="0"/>
      <w:marBottom w:val="0"/>
      <w:divBdr>
        <w:top w:val="none" w:sz="0" w:space="0" w:color="auto"/>
        <w:left w:val="none" w:sz="0" w:space="0" w:color="auto"/>
        <w:bottom w:val="none" w:sz="0" w:space="0" w:color="auto"/>
        <w:right w:val="none" w:sz="0" w:space="0" w:color="auto"/>
      </w:divBdr>
    </w:div>
    <w:div w:id="564684451">
      <w:bodyDiv w:val="1"/>
      <w:marLeft w:val="0"/>
      <w:marRight w:val="0"/>
      <w:marTop w:val="0"/>
      <w:marBottom w:val="0"/>
      <w:divBdr>
        <w:top w:val="none" w:sz="0" w:space="0" w:color="auto"/>
        <w:left w:val="none" w:sz="0" w:space="0" w:color="auto"/>
        <w:bottom w:val="none" w:sz="0" w:space="0" w:color="auto"/>
        <w:right w:val="none" w:sz="0" w:space="0" w:color="auto"/>
      </w:divBdr>
    </w:div>
    <w:div w:id="569846021">
      <w:bodyDiv w:val="1"/>
      <w:marLeft w:val="0"/>
      <w:marRight w:val="0"/>
      <w:marTop w:val="0"/>
      <w:marBottom w:val="0"/>
      <w:divBdr>
        <w:top w:val="none" w:sz="0" w:space="0" w:color="auto"/>
        <w:left w:val="none" w:sz="0" w:space="0" w:color="auto"/>
        <w:bottom w:val="none" w:sz="0" w:space="0" w:color="auto"/>
        <w:right w:val="none" w:sz="0" w:space="0" w:color="auto"/>
      </w:divBdr>
    </w:div>
    <w:div w:id="581334368">
      <w:bodyDiv w:val="1"/>
      <w:marLeft w:val="0"/>
      <w:marRight w:val="0"/>
      <w:marTop w:val="0"/>
      <w:marBottom w:val="0"/>
      <w:divBdr>
        <w:top w:val="none" w:sz="0" w:space="0" w:color="auto"/>
        <w:left w:val="none" w:sz="0" w:space="0" w:color="auto"/>
        <w:bottom w:val="none" w:sz="0" w:space="0" w:color="auto"/>
        <w:right w:val="none" w:sz="0" w:space="0" w:color="auto"/>
      </w:divBdr>
    </w:div>
    <w:div w:id="594824329">
      <w:bodyDiv w:val="1"/>
      <w:marLeft w:val="0"/>
      <w:marRight w:val="0"/>
      <w:marTop w:val="0"/>
      <w:marBottom w:val="0"/>
      <w:divBdr>
        <w:top w:val="none" w:sz="0" w:space="0" w:color="auto"/>
        <w:left w:val="none" w:sz="0" w:space="0" w:color="auto"/>
        <w:bottom w:val="none" w:sz="0" w:space="0" w:color="auto"/>
        <w:right w:val="none" w:sz="0" w:space="0" w:color="auto"/>
      </w:divBdr>
    </w:div>
    <w:div w:id="595020250">
      <w:bodyDiv w:val="1"/>
      <w:marLeft w:val="0"/>
      <w:marRight w:val="0"/>
      <w:marTop w:val="0"/>
      <w:marBottom w:val="0"/>
      <w:divBdr>
        <w:top w:val="none" w:sz="0" w:space="0" w:color="auto"/>
        <w:left w:val="none" w:sz="0" w:space="0" w:color="auto"/>
        <w:bottom w:val="none" w:sz="0" w:space="0" w:color="auto"/>
        <w:right w:val="none" w:sz="0" w:space="0" w:color="auto"/>
      </w:divBdr>
    </w:div>
    <w:div w:id="603998839">
      <w:bodyDiv w:val="1"/>
      <w:marLeft w:val="0"/>
      <w:marRight w:val="0"/>
      <w:marTop w:val="0"/>
      <w:marBottom w:val="0"/>
      <w:divBdr>
        <w:top w:val="none" w:sz="0" w:space="0" w:color="auto"/>
        <w:left w:val="none" w:sz="0" w:space="0" w:color="auto"/>
        <w:bottom w:val="none" w:sz="0" w:space="0" w:color="auto"/>
        <w:right w:val="none" w:sz="0" w:space="0" w:color="auto"/>
      </w:divBdr>
    </w:div>
    <w:div w:id="606278945">
      <w:bodyDiv w:val="1"/>
      <w:marLeft w:val="0"/>
      <w:marRight w:val="0"/>
      <w:marTop w:val="0"/>
      <w:marBottom w:val="0"/>
      <w:divBdr>
        <w:top w:val="none" w:sz="0" w:space="0" w:color="auto"/>
        <w:left w:val="none" w:sz="0" w:space="0" w:color="auto"/>
        <w:bottom w:val="none" w:sz="0" w:space="0" w:color="auto"/>
        <w:right w:val="none" w:sz="0" w:space="0" w:color="auto"/>
      </w:divBdr>
    </w:div>
    <w:div w:id="613632137">
      <w:bodyDiv w:val="1"/>
      <w:marLeft w:val="0"/>
      <w:marRight w:val="0"/>
      <w:marTop w:val="0"/>
      <w:marBottom w:val="0"/>
      <w:divBdr>
        <w:top w:val="none" w:sz="0" w:space="0" w:color="auto"/>
        <w:left w:val="none" w:sz="0" w:space="0" w:color="auto"/>
        <w:bottom w:val="none" w:sz="0" w:space="0" w:color="auto"/>
        <w:right w:val="none" w:sz="0" w:space="0" w:color="auto"/>
      </w:divBdr>
    </w:div>
    <w:div w:id="613907048">
      <w:bodyDiv w:val="1"/>
      <w:marLeft w:val="0"/>
      <w:marRight w:val="0"/>
      <w:marTop w:val="0"/>
      <w:marBottom w:val="0"/>
      <w:divBdr>
        <w:top w:val="none" w:sz="0" w:space="0" w:color="auto"/>
        <w:left w:val="none" w:sz="0" w:space="0" w:color="auto"/>
        <w:bottom w:val="none" w:sz="0" w:space="0" w:color="auto"/>
        <w:right w:val="none" w:sz="0" w:space="0" w:color="auto"/>
      </w:divBdr>
    </w:div>
    <w:div w:id="614679706">
      <w:bodyDiv w:val="1"/>
      <w:marLeft w:val="0"/>
      <w:marRight w:val="0"/>
      <w:marTop w:val="0"/>
      <w:marBottom w:val="0"/>
      <w:divBdr>
        <w:top w:val="none" w:sz="0" w:space="0" w:color="auto"/>
        <w:left w:val="none" w:sz="0" w:space="0" w:color="auto"/>
        <w:bottom w:val="none" w:sz="0" w:space="0" w:color="auto"/>
        <w:right w:val="none" w:sz="0" w:space="0" w:color="auto"/>
      </w:divBdr>
    </w:div>
    <w:div w:id="620383135">
      <w:bodyDiv w:val="1"/>
      <w:marLeft w:val="0"/>
      <w:marRight w:val="0"/>
      <w:marTop w:val="0"/>
      <w:marBottom w:val="0"/>
      <w:divBdr>
        <w:top w:val="none" w:sz="0" w:space="0" w:color="auto"/>
        <w:left w:val="none" w:sz="0" w:space="0" w:color="auto"/>
        <w:bottom w:val="none" w:sz="0" w:space="0" w:color="auto"/>
        <w:right w:val="none" w:sz="0" w:space="0" w:color="auto"/>
      </w:divBdr>
    </w:div>
    <w:div w:id="624507614">
      <w:bodyDiv w:val="1"/>
      <w:marLeft w:val="0"/>
      <w:marRight w:val="0"/>
      <w:marTop w:val="0"/>
      <w:marBottom w:val="0"/>
      <w:divBdr>
        <w:top w:val="none" w:sz="0" w:space="0" w:color="auto"/>
        <w:left w:val="none" w:sz="0" w:space="0" w:color="auto"/>
        <w:bottom w:val="none" w:sz="0" w:space="0" w:color="auto"/>
        <w:right w:val="none" w:sz="0" w:space="0" w:color="auto"/>
      </w:divBdr>
    </w:div>
    <w:div w:id="629242932">
      <w:bodyDiv w:val="1"/>
      <w:marLeft w:val="0"/>
      <w:marRight w:val="0"/>
      <w:marTop w:val="0"/>
      <w:marBottom w:val="0"/>
      <w:divBdr>
        <w:top w:val="none" w:sz="0" w:space="0" w:color="auto"/>
        <w:left w:val="none" w:sz="0" w:space="0" w:color="auto"/>
        <w:bottom w:val="none" w:sz="0" w:space="0" w:color="auto"/>
        <w:right w:val="none" w:sz="0" w:space="0" w:color="auto"/>
      </w:divBdr>
    </w:div>
    <w:div w:id="630207661">
      <w:bodyDiv w:val="1"/>
      <w:marLeft w:val="0"/>
      <w:marRight w:val="0"/>
      <w:marTop w:val="0"/>
      <w:marBottom w:val="0"/>
      <w:divBdr>
        <w:top w:val="none" w:sz="0" w:space="0" w:color="auto"/>
        <w:left w:val="none" w:sz="0" w:space="0" w:color="auto"/>
        <w:bottom w:val="none" w:sz="0" w:space="0" w:color="auto"/>
        <w:right w:val="none" w:sz="0" w:space="0" w:color="auto"/>
      </w:divBdr>
    </w:div>
    <w:div w:id="639846725">
      <w:bodyDiv w:val="1"/>
      <w:marLeft w:val="0"/>
      <w:marRight w:val="0"/>
      <w:marTop w:val="0"/>
      <w:marBottom w:val="0"/>
      <w:divBdr>
        <w:top w:val="none" w:sz="0" w:space="0" w:color="auto"/>
        <w:left w:val="none" w:sz="0" w:space="0" w:color="auto"/>
        <w:bottom w:val="none" w:sz="0" w:space="0" w:color="auto"/>
        <w:right w:val="none" w:sz="0" w:space="0" w:color="auto"/>
      </w:divBdr>
    </w:div>
    <w:div w:id="644745196">
      <w:bodyDiv w:val="1"/>
      <w:marLeft w:val="0"/>
      <w:marRight w:val="0"/>
      <w:marTop w:val="0"/>
      <w:marBottom w:val="0"/>
      <w:divBdr>
        <w:top w:val="none" w:sz="0" w:space="0" w:color="auto"/>
        <w:left w:val="none" w:sz="0" w:space="0" w:color="auto"/>
        <w:bottom w:val="none" w:sz="0" w:space="0" w:color="auto"/>
        <w:right w:val="none" w:sz="0" w:space="0" w:color="auto"/>
      </w:divBdr>
    </w:div>
    <w:div w:id="646325296">
      <w:bodyDiv w:val="1"/>
      <w:marLeft w:val="0"/>
      <w:marRight w:val="0"/>
      <w:marTop w:val="0"/>
      <w:marBottom w:val="0"/>
      <w:divBdr>
        <w:top w:val="none" w:sz="0" w:space="0" w:color="auto"/>
        <w:left w:val="none" w:sz="0" w:space="0" w:color="auto"/>
        <w:bottom w:val="none" w:sz="0" w:space="0" w:color="auto"/>
        <w:right w:val="none" w:sz="0" w:space="0" w:color="auto"/>
      </w:divBdr>
    </w:div>
    <w:div w:id="653492065">
      <w:bodyDiv w:val="1"/>
      <w:marLeft w:val="0"/>
      <w:marRight w:val="0"/>
      <w:marTop w:val="0"/>
      <w:marBottom w:val="0"/>
      <w:divBdr>
        <w:top w:val="none" w:sz="0" w:space="0" w:color="auto"/>
        <w:left w:val="none" w:sz="0" w:space="0" w:color="auto"/>
        <w:bottom w:val="none" w:sz="0" w:space="0" w:color="auto"/>
        <w:right w:val="none" w:sz="0" w:space="0" w:color="auto"/>
      </w:divBdr>
    </w:div>
    <w:div w:id="656805940">
      <w:bodyDiv w:val="1"/>
      <w:marLeft w:val="0"/>
      <w:marRight w:val="0"/>
      <w:marTop w:val="0"/>
      <w:marBottom w:val="0"/>
      <w:divBdr>
        <w:top w:val="none" w:sz="0" w:space="0" w:color="auto"/>
        <w:left w:val="none" w:sz="0" w:space="0" w:color="auto"/>
        <w:bottom w:val="none" w:sz="0" w:space="0" w:color="auto"/>
        <w:right w:val="none" w:sz="0" w:space="0" w:color="auto"/>
      </w:divBdr>
    </w:div>
    <w:div w:id="657880983">
      <w:bodyDiv w:val="1"/>
      <w:marLeft w:val="0"/>
      <w:marRight w:val="0"/>
      <w:marTop w:val="0"/>
      <w:marBottom w:val="0"/>
      <w:divBdr>
        <w:top w:val="none" w:sz="0" w:space="0" w:color="auto"/>
        <w:left w:val="none" w:sz="0" w:space="0" w:color="auto"/>
        <w:bottom w:val="none" w:sz="0" w:space="0" w:color="auto"/>
        <w:right w:val="none" w:sz="0" w:space="0" w:color="auto"/>
      </w:divBdr>
    </w:div>
    <w:div w:id="662516646">
      <w:bodyDiv w:val="1"/>
      <w:marLeft w:val="0"/>
      <w:marRight w:val="0"/>
      <w:marTop w:val="0"/>
      <w:marBottom w:val="0"/>
      <w:divBdr>
        <w:top w:val="none" w:sz="0" w:space="0" w:color="auto"/>
        <w:left w:val="none" w:sz="0" w:space="0" w:color="auto"/>
        <w:bottom w:val="none" w:sz="0" w:space="0" w:color="auto"/>
        <w:right w:val="none" w:sz="0" w:space="0" w:color="auto"/>
      </w:divBdr>
    </w:div>
    <w:div w:id="666519761">
      <w:bodyDiv w:val="1"/>
      <w:marLeft w:val="0"/>
      <w:marRight w:val="0"/>
      <w:marTop w:val="0"/>
      <w:marBottom w:val="0"/>
      <w:divBdr>
        <w:top w:val="none" w:sz="0" w:space="0" w:color="auto"/>
        <w:left w:val="none" w:sz="0" w:space="0" w:color="auto"/>
        <w:bottom w:val="none" w:sz="0" w:space="0" w:color="auto"/>
        <w:right w:val="none" w:sz="0" w:space="0" w:color="auto"/>
      </w:divBdr>
    </w:div>
    <w:div w:id="670333723">
      <w:bodyDiv w:val="1"/>
      <w:marLeft w:val="0"/>
      <w:marRight w:val="0"/>
      <w:marTop w:val="0"/>
      <w:marBottom w:val="0"/>
      <w:divBdr>
        <w:top w:val="none" w:sz="0" w:space="0" w:color="auto"/>
        <w:left w:val="none" w:sz="0" w:space="0" w:color="auto"/>
        <w:bottom w:val="none" w:sz="0" w:space="0" w:color="auto"/>
        <w:right w:val="none" w:sz="0" w:space="0" w:color="auto"/>
      </w:divBdr>
    </w:div>
    <w:div w:id="672341564">
      <w:bodyDiv w:val="1"/>
      <w:marLeft w:val="0"/>
      <w:marRight w:val="0"/>
      <w:marTop w:val="0"/>
      <w:marBottom w:val="0"/>
      <w:divBdr>
        <w:top w:val="none" w:sz="0" w:space="0" w:color="auto"/>
        <w:left w:val="none" w:sz="0" w:space="0" w:color="auto"/>
        <w:bottom w:val="none" w:sz="0" w:space="0" w:color="auto"/>
        <w:right w:val="none" w:sz="0" w:space="0" w:color="auto"/>
      </w:divBdr>
    </w:div>
    <w:div w:id="674694362">
      <w:bodyDiv w:val="1"/>
      <w:marLeft w:val="0"/>
      <w:marRight w:val="0"/>
      <w:marTop w:val="0"/>
      <w:marBottom w:val="0"/>
      <w:divBdr>
        <w:top w:val="none" w:sz="0" w:space="0" w:color="auto"/>
        <w:left w:val="none" w:sz="0" w:space="0" w:color="auto"/>
        <w:bottom w:val="none" w:sz="0" w:space="0" w:color="auto"/>
        <w:right w:val="none" w:sz="0" w:space="0" w:color="auto"/>
      </w:divBdr>
    </w:div>
    <w:div w:id="679549480">
      <w:bodyDiv w:val="1"/>
      <w:marLeft w:val="0"/>
      <w:marRight w:val="0"/>
      <w:marTop w:val="0"/>
      <w:marBottom w:val="0"/>
      <w:divBdr>
        <w:top w:val="none" w:sz="0" w:space="0" w:color="auto"/>
        <w:left w:val="none" w:sz="0" w:space="0" w:color="auto"/>
        <w:bottom w:val="none" w:sz="0" w:space="0" w:color="auto"/>
        <w:right w:val="none" w:sz="0" w:space="0" w:color="auto"/>
      </w:divBdr>
    </w:div>
    <w:div w:id="680157099">
      <w:bodyDiv w:val="1"/>
      <w:marLeft w:val="0"/>
      <w:marRight w:val="0"/>
      <w:marTop w:val="0"/>
      <w:marBottom w:val="0"/>
      <w:divBdr>
        <w:top w:val="none" w:sz="0" w:space="0" w:color="auto"/>
        <w:left w:val="none" w:sz="0" w:space="0" w:color="auto"/>
        <w:bottom w:val="none" w:sz="0" w:space="0" w:color="auto"/>
        <w:right w:val="none" w:sz="0" w:space="0" w:color="auto"/>
      </w:divBdr>
    </w:div>
    <w:div w:id="682322848">
      <w:bodyDiv w:val="1"/>
      <w:marLeft w:val="0"/>
      <w:marRight w:val="0"/>
      <w:marTop w:val="0"/>
      <w:marBottom w:val="0"/>
      <w:divBdr>
        <w:top w:val="none" w:sz="0" w:space="0" w:color="auto"/>
        <w:left w:val="none" w:sz="0" w:space="0" w:color="auto"/>
        <w:bottom w:val="none" w:sz="0" w:space="0" w:color="auto"/>
        <w:right w:val="none" w:sz="0" w:space="0" w:color="auto"/>
      </w:divBdr>
    </w:div>
    <w:div w:id="685713716">
      <w:bodyDiv w:val="1"/>
      <w:marLeft w:val="0"/>
      <w:marRight w:val="0"/>
      <w:marTop w:val="0"/>
      <w:marBottom w:val="0"/>
      <w:divBdr>
        <w:top w:val="none" w:sz="0" w:space="0" w:color="auto"/>
        <w:left w:val="none" w:sz="0" w:space="0" w:color="auto"/>
        <w:bottom w:val="none" w:sz="0" w:space="0" w:color="auto"/>
        <w:right w:val="none" w:sz="0" w:space="0" w:color="auto"/>
      </w:divBdr>
    </w:div>
    <w:div w:id="687026305">
      <w:bodyDiv w:val="1"/>
      <w:marLeft w:val="0"/>
      <w:marRight w:val="0"/>
      <w:marTop w:val="0"/>
      <w:marBottom w:val="0"/>
      <w:divBdr>
        <w:top w:val="none" w:sz="0" w:space="0" w:color="auto"/>
        <w:left w:val="none" w:sz="0" w:space="0" w:color="auto"/>
        <w:bottom w:val="none" w:sz="0" w:space="0" w:color="auto"/>
        <w:right w:val="none" w:sz="0" w:space="0" w:color="auto"/>
      </w:divBdr>
    </w:div>
    <w:div w:id="691683001">
      <w:bodyDiv w:val="1"/>
      <w:marLeft w:val="0"/>
      <w:marRight w:val="0"/>
      <w:marTop w:val="0"/>
      <w:marBottom w:val="0"/>
      <w:divBdr>
        <w:top w:val="none" w:sz="0" w:space="0" w:color="auto"/>
        <w:left w:val="none" w:sz="0" w:space="0" w:color="auto"/>
        <w:bottom w:val="none" w:sz="0" w:space="0" w:color="auto"/>
        <w:right w:val="none" w:sz="0" w:space="0" w:color="auto"/>
      </w:divBdr>
    </w:div>
    <w:div w:id="693729528">
      <w:bodyDiv w:val="1"/>
      <w:marLeft w:val="0"/>
      <w:marRight w:val="0"/>
      <w:marTop w:val="0"/>
      <w:marBottom w:val="0"/>
      <w:divBdr>
        <w:top w:val="none" w:sz="0" w:space="0" w:color="auto"/>
        <w:left w:val="none" w:sz="0" w:space="0" w:color="auto"/>
        <w:bottom w:val="none" w:sz="0" w:space="0" w:color="auto"/>
        <w:right w:val="none" w:sz="0" w:space="0" w:color="auto"/>
      </w:divBdr>
    </w:div>
    <w:div w:id="709652483">
      <w:bodyDiv w:val="1"/>
      <w:marLeft w:val="0"/>
      <w:marRight w:val="0"/>
      <w:marTop w:val="0"/>
      <w:marBottom w:val="0"/>
      <w:divBdr>
        <w:top w:val="none" w:sz="0" w:space="0" w:color="auto"/>
        <w:left w:val="none" w:sz="0" w:space="0" w:color="auto"/>
        <w:bottom w:val="none" w:sz="0" w:space="0" w:color="auto"/>
        <w:right w:val="none" w:sz="0" w:space="0" w:color="auto"/>
      </w:divBdr>
    </w:div>
    <w:div w:id="713313536">
      <w:bodyDiv w:val="1"/>
      <w:marLeft w:val="0"/>
      <w:marRight w:val="0"/>
      <w:marTop w:val="0"/>
      <w:marBottom w:val="0"/>
      <w:divBdr>
        <w:top w:val="none" w:sz="0" w:space="0" w:color="auto"/>
        <w:left w:val="none" w:sz="0" w:space="0" w:color="auto"/>
        <w:bottom w:val="none" w:sz="0" w:space="0" w:color="auto"/>
        <w:right w:val="none" w:sz="0" w:space="0" w:color="auto"/>
      </w:divBdr>
    </w:div>
    <w:div w:id="717357719">
      <w:bodyDiv w:val="1"/>
      <w:marLeft w:val="0"/>
      <w:marRight w:val="0"/>
      <w:marTop w:val="0"/>
      <w:marBottom w:val="0"/>
      <w:divBdr>
        <w:top w:val="none" w:sz="0" w:space="0" w:color="auto"/>
        <w:left w:val="none" w:sz="0" w:space="0" w:color="auto"/>
        <w:bottom w:val="none" w:sz="0" w:space="0" w:color="auto"/>
        <w:right w:val="none" w:sz="0" w:space="0" w:color="auto"/>
      </w:divBdr>
    </w:div>
    <w:div w:id="719088493">
      <w:bodyDiv w:val="1"/>
      <w:marLeft w:val="0"/>
      <w:marRight w:val="0"/>
      <w:marTop w:val="0"/>
      <w:marBottom w:val="0"/>
      <w:divBdr>
        <w:top w:val="none" w:sz="0" w:space="0" w:color="auto"/>
        <w:left w:val="none" w:sz="0" w:space="0" w:color="auto"/>
        <w:bottom w:val="none" w:sz="0" w:space="0" w:color="auto"/>
        <w:right w:val="none" w:sz="0" w:space="0" w:color="auto"/>
      </w:divBdr>
    </w:div>
    <w:div w:id="719789043">
      <w:bodyDiv w:val="1"/>
      <w:marLeft w:val="0"/>
      <w:marRight w:val="0"/>
      <w:marTop w:val="0"/>
      <w:marBottom w:val="0"/>
      <w:divBdr>
        <w:top w:val="none" w:sz="0" w:space="0" w:color="auto"/>
        <w:left w:val="none" w:sz="0" w:space="0" w:color="auto"/>
        <w:bottom w:val="none" w:sz="0" w:space="0" w:color="auto"/>
        <w:right w:val="none" w:sz="0" w:space="0" w:color="auto"/>
      </w:divBdr>
    </w:div>
    <w:div w:id="721444839">
      <w:bodyDiv w:val="1"/>
      <w:marLeft w:val="0"/>
      <w:marRight w:val="0"/>
      <w:marTop w:val="0"/>
      <w:marBottom w:val="0"/>
      <w:divBdr>
        <w:top w:val="none" w:sz="0" w:space="0" w:color="auto"/>
        <w:left w:val="none" w:sz="0" w:space="0" w:color="auto"/>
        <w:bottom w:val="none" w:sz="0" w:space="0" w:color="auto"/>
        <w:right w:val="none" w:sz="0" w:space="0" w:color="auto"/>
      </w:divBdr>
    </w:div>
    <w:div w:id="724528450">
      <w:bodyDiv w:val="1"/>
      <w:marLeft w:val="0"/>
      <w:marRight w:val="0"/>
      <w:marTop w:val="0"/>
      <w:marBottom w:val="0"/>
      <w:divBdr>
        <w:top w:val="none" w:sz="0" w:space="0" w:color="auto"/>
        <w:left w:val="none" w:sz="0" w:space="0" w:color="auto"/>
        <w:bottom w:val="none" w:sz="0" w:space="0" w:color="auto"/>
        <w:right w:val="none" w:sz="0" w:space="0" w:color="auto"/>
      </w:divBdr>
    </w:div>
    <w:div w:id="725909372">
      <w:bodyDiv w:val="1"/>
      <w:marLeft w:val="0"/>
      <w:marRight w:val="0"/>
      <w:marTop w:val="0"/>
      <w:marBottom w:val="0"/>
      <w:divBdr>
        <w:top w:val="none" w:sz="0" w:space="0" w:color="auto"/>
        <w:left w:val="none" w:sz="0" w:space="0" w:color="auto"/>
        <w:bottom w:val="none" w:sz="0" w:space="0" w:color="auto"/>
        <w:right w:val="none" w:sz="0" w:space="0" w:color="auto"/>
      </w:divBdr>
    </w:div>
    <w:div w:id="729428304">
      <w:bodyDiv w:val="1"/>
      <w:marLeft w:val="0"/>
      <w:marRight w:val="0"/>
      <w:marTop w:val="0"/>
      <w:marBottom w:val="0"/>
      <w:divBdr>
        <w:top w:val="none" w:sz="0" w:space="0" w:color="auto"/>
        <w:left w:val="none" w:sz="0" w:space="0" w:color="auto"/>
        <w:bottom w:val="none" w:sz="0" w:space="0" w:color="auto"/>
        <w:right w:val="none" w:sz="0" w:space="0" w:color="auto"/>
      </w:divBdr>
    </w:div>
    <w:div w:id="731273469">
      <w:bodyDiv w:val="1"/>
      <w:marLeft w:val="0"/>
      <w:marRight w:val="0"/>
      <w:marTop w:val="0"/>
      <w:marBottom w:val="0"/>
      <w:divBdr>
        <w:top w:val="none" w:sz="0" w:space="0" w:color="auto"/>
        <w:left w:val="none" w:sz="0" w:space="0" w:color="auto"/>
        <w:bottom w:val="none" w:sz="0" w:space="0" w:color="auto"/>
        <w:right w:val="none" w:sz="0" w:space="0" w:color="auto"/>
      </w:divBdr>
    </w:div>
    <w:div w:id="733741254">
      <w:bodyDiv w:val="1"/>
      <w:marLeft w:val="0"/>
      <w:marRight w:val="0"/>
      <w:marTop w:val="0"/>
      <w:marBottom w:val="0"/>
      <w:divBdr>
        <w:top w:val="none" w:sz="0" w:space="0" w:color="auto"/>
        <w:left w:val="none" w:sz="0" w:space="0" w:color="auto"/>
        <w:bottom w:val="none" w:sz="0" w:space="0" w:color="auto"/>
        <w:right w:val="none" w:sz="0" w:space="0" w:color="auto"/>
      </w:divBdr>
    </w:div>
    <w:div w:id="736901899">
      <w:bodyDiv w:val="1"/>
      <w:marLeft w:val="0"/>
      <w:marRight w:val="0"/>
      <w:marTop w:val="0"/>
      <w:marBottom w:val="0"/>
      <w:divBdr>
        <w:top w:val="none" w:sz="0" w:space="0" w:color="auto"/>
        <w:left w:val="none" w:sz="0" w:space="0" w:color="auto"/>
        <w:bottom w:val="none" w:sz="0" w:space="0" w:color="auto"/>
        <w:right w:val="none" w:sz="0" w:space="0" w:color="auto"/>
      </w:divBdr>
    </w:div>
    <w:div w:id="737509119">
      <w:bodyDiv w:val="1"/>
      <w:marLeft w:val="0"/>
      <w:marRight w:val="0"/>
      <w:marTop w:val="0"/>
      <w:marBottom w:val="0"/>
      <w:divBdr>
        <w:top w:val="none" w:sz="0" w:space="0" w:color="auto"/>
        <w:left w:val="none" w:sz="0" w:space="0" w:color="auto"/>
        <w:bottom w:val="none" w:sz="0" w:space="0" w:color="auto"/>
        <w:right w:val="none" w:sz="0" w:space="0" w:color="auto"/>
      </w:divBdr>
    </w:div>
    <w:div w:id="738019855">
      <w:bodyDiv w:val="1"/>
      <w:marLeft w:val="0"/>
      <w:marRight w:val="0"/>
      <w:marTop w:val="0"/>
      <w:marBottom w:val="0"/>
      <w:divBdr>
        <w:top w:val="none" w:sz="0" w:space="0" w:color="auto"/>
        <w:left w:val="none" w:sz="0" w:space="0" w:color="auto"/>
        <w:bottom w:val="none" w:sz="0" w:space="0" w:color="auto"/>
        <w:right w:val="none" w:sz="0" w:space="0" w:color="auto"/>
      </w:divBdr>
    </w:div>
    <w:div w:id="741567530">
      <w:bodyDiv w:val="1"/>
      <w:marLeft w:val="0"/>
      <w:marRight w:val="0"/>
      <w:marTop w:val="0"/>
      <w:marBottom w:val="0"/>
      <w:divBdr>
        <w:top w:val="none" w:sz="0" w:space="0" w:color="auto"/>
        <w:left w:val="none" w:sz="0" w:space="0" w:color="auto"/>
        <w:bottom w:val="none" w:sz="0" w:space="0" w:color="auto"/>
        <w:right w:val="none" w:sz="0" w:space="0" w:color="auto"/>
      </w:divBdr>
    </w:div>
    <w:div w:id="763263416">
      <w:bodyDiv w:val="1"/>
      <w:marLeft w:val="0"/>
      <w:marRight w:val="0"/>
      <w:marTop w:val="0"/>
      <w:marBottom w:val="0"/>
      <w:divBdr>
        <w:top w:val="none" w:sz="0" w:space="0" w:color="auto"/>
        <w:left w:val="none" w:sz="0" w:space="0" w:color="auto"/>
        <w:bottom w:val="none" w:sz="0" w:space="0" w:color="auto"/>
        <w:right w:val="none" w:sz="0" w:space="0" w:color="auto"/>
      </w:divBdr>
    </w:div>
    <w:div w:id="765612112">
      <w:bodyDiv w:val="1"/>
      <w:marLeft w:val="0"/>
      <w:marRight w:val="0"/>
      <w:marTop w:val="0"/>
      <w:marBottom w:val="0"/>
      <w:divBdr>
        <w:top w:val="none" w:sz="0" w:space="0" w:color="auto"/>
        <w:left w:val="none" w:sz="0" w:space="0" w:color="auto"/>
        <w:bottom w:val="none" w:sz="0" w:space="0" w:color="auto"/>
        <w:right w:val="none" w:sz="0" w:space="0" w:color="auto"/>
      </w:divBdr>
    </w:div>
    <w:div w:id="766535850">
      <w:bodyDiv w:val="1"/>
      <w:marLeft w:val="0"/>
      <w:marRight w:val="0"/>
      <w:marTop w:val="0"/>
      <w:marBottom w:val="0"/>
      <w:divBdr>
        <w:top w:val="none" w:sz="0" w:space="0" w:color="auto"/>
        <w:left w:val="none" w:sz="0" w:space="0" w:color="auto"/>
        <w:bottom w:val="none" w:sz="0" w:space="0" w:color="auto"/>
        <w:right w:val="none" w:sz="0" w:space="0" w:color="auto"/>
      </w:divBdr>
    </w:div>
    <w:div w:id="767232622">
      <w:bodyDiv w:val="1"/>
      <w:marLeft w:val="0"/>
      <w:marRight w:val="0"/>
      <w:marTop w:val="0"/>
      <w:marBottom w:val="0"/>
      <w:divBdr>
        <w:top w:val="none" w:sz="0" w:space="0" w:color="auto"/>
        <w:left w:val="none" w:sz="0" w:space="0" w:color="auto"/>
        <w:bottom w:val="none" w:sz="0" w:space="0" w:color="auto"/>
        <w:right w:val="none" w:sz="0" w:space="0" w:color="auto"/>
      </w:divBdr>
    </w:div>
    <w:div w:id="771441713">
      <w:bodyDiv w:val="1"/>
      <w:marLeft w:val="0"/>
      <w:marRight w:val="0"/>
      <w:marTop w:val="0"/>
      <w:marBottom w:val="0"/>
      <w:divBdr>
        <w:top w:val="none" w:sz="0" w:space="0" w:color="auto"/>
        <w:left w:val="none" w:sz="0" w:space="0" w:color="auto"/>
        <w:bottom w:val="none" w:sz="0" w:space="0" w:color="auto"/>
        <w:right w:val="none" w:sz="0" w:space="0" w:color="auto"/>
      </w:divBdr>
    </w:div>
    <w:div w:id="773012783">
      <w:bodyDiv w:val="1"/>
      <w:marLeft w:val="0"/>
      <w:marRight w:val="0"/>
      <w:marTop w:val="0"/>
      <w:marBottom w:val="0"/>
      <w:divBdr>
        <w:top w:val="none" w:sz="0" w:space="0" w:color="auto"/>
        <w:left w:val="none" w:sz="0" w:space="0" w:color="auto"/>
        <w:bottom w:val="none" w:sz="0" w:space="0" w:color="auto"/>
        <w:right w:val="none" w:sz="0" w:space="0" w:color="auto"/>
      </w:divBdr>
    </w:div>
    <w:div w:id="780876685">
      <w:bodyDiv w:val="1"/>
      <w:marLeft w:val="0"/>
      <w:marRight w:val="0"/>
      <w:marTop w:val="0"/>
      <w:marBottom w:val="0"/>
      <w:divBdr>
        <w:top w:val="none" w:sz="0" w:space="0" w:color="auto"/>
        <w:left w:val="none" w:sz="0" w:space="0" w:color="auto"/>
        <w:bottom w:val="none" w:sz="0" w:space="0" w:color="auto"/>
        <w:right w:val="none" w:sz="0" w:space="0" w:color="auto"/>
      </w:divBdr>
    </w:div>
    <w:div w:id="781068940">
      <w:bodyDiv w:val="1"/>
      <w:marLeft w:val="0"/>
      <w:marRight w:val="0"/>
      <w:marTop w:val="0"/>
      <w:marBottom w:val="0"/>
      <w:divBdr>
        <w:top w:val="none" w:sz="0" w:space="0" w:color="auto"/>
        <w:left w:val="none" w:sz="0" w:space="0" w:color="auto"/>
        <w:bottom w:val="none" w:sz="0" w:space="0" w:color="auto"/>
        <w:right w:val="none" w:sz="0" w:space="0" w:color="auto"/>
      </w:divBdr>
    </w:div>
    <w:div w:id="781921002">
      <w:bodyDiv w:val="1"/>
      <w:marLeft w:val="0"/>
      <w:marRight w:val="0"/>
      <w:marTop w:val="0"/>
      <w:marBottom w:val="0"/>
      <w:divBdr>
        <w:top w:val="none" w:sz="0" w:space="0" w:color="auto"/>
        <w:left w:val="none" w:sz="0" w:space="0" w:color="auto"/>
        <w:bottom w:val="none" w:sz="0" w:space="0" w:color="auto"/>
        <w:right w:val="none" w:sz="0" w:space="0" w:color="auto"/>
      </w:divBdr>
    </w:div>
    <w:div w:id="782847307">
      <w:bodyDiv w:val="1"/>
      <w:marLeft w:val="0"/>
      <w:marRight w:val="0"/>
      <w:marTop w:val="0"/>
      <w:marBottom w:val="0"/>
      <w:divBdr>
        <w:top w:val="none" w:sz="0" w:space="0" w:color="auto"/>
        <w:left w:val="none" w:sz="0" w:space="0" w:color="auto"/>
        <w:bottom w:val="none" w:sz="0" w:space="0" w:color="auto"/>
        <w:right w:val="none" w:sz="0" w:space="0" w:color="auto"/>
      </w:divBdr>
    </w:div>
    <w:div w:id="783184543">
      <w:bodyDiv w:val="1"/>
      <w:marLeft w:val="0"/>
      <w:marRight w:val="0"/>
      <w:marTop w:val="0"/>
      <w:marBottom w:val="0"/>
      <w:divBdr>
        <w:top w:val="none" w:sz="0" w:space="0" w:color="auto"/>
        <w:left w:val="none" w:sz="0" w:space="0" w:color="auto"/>
        <w:bottom w:val="none" w:sz="0" w:space="0" w:color="auto"/>
        <w:right w:val="none" w:sz="0" w:space="0" w:color="auto"/>
      </w:divBdr>
    </w:div>
    <w:div w:id="786700929">
      <w:bodyDiv w:val="1"/>
      <w:marLeft w:val="0"/>
      <w:marRight w:val="0"/>
      <w:marTop w:val="0"/>
      <w:marBottom w:val="0"/>
      <w:divBdr>
        <w:top w:val="none" w:sz="0" w:space="0" w:color="auto"/>
        <w:left w:val="none" w:sz="0" w:space="0" w:color="auto"/>
        <w:bottom w:val="none" w:sz="0" w:space="0" w:color="auto"/>
        <w:right w:val="none" w:sz="0" w:space="0" w:color="auto"/>
      </w:divBdr>
    </w:div>
    <w:div w:id="788011519">
      <w:bodyDiv w:val="1"/>
      <w:marLeft w:val="0"/>
      <w:marRight w:val="0"/>
      <w:marTop w:val="0"/>
      <w:marBottom w:val="0"/>
      <w:divBdr>
        <w:top w:val="none" w:sz="0" w:space="0" w:color="auto"/>
        <w:left w:val="none" w:sz="0" w:space="0" w:color="auto"/>
        <w:bottom w:val="none" w:sz="0" w:space="0" w:color="auto"/>
        <w:right w:val="none" w:sz="0" w:space="0" w:color="auto"/>
      </w:divBdr>
    </w:div>
    <w:div w:id="791753131">
      <w:bodyDiv w:val="1"/>
      <w:marLeft w:val="0"/>
      <w:marRight w:val="0"/>
      <w:marTop w:val="0"/>
      <w:marBottom w:val="0"/>
      <w:divBdr>
        <w:top w:val="none" w:sz="0" w:space="0" w:color="auto"/>
        <w:left w:val="none" w:sz="0" w:space="0" w:color="auto"/>
        <w:bottom w:val="none" w:sz="0" w:space="0" w:color="auto"/>
        <w:right w:val="none" w:sz="0" w:space="0" w:color="auto"/>
      </w:divBdr>
    </w:div>
    <w:div w:id="793596425">
      <w:bodyDiv w:val="1"/>
      <w:marLeft w:val="0"/>
      <w:marRight w:val="0"/>
      <w:marTop w:val="0"/>
      <w:marBottom w:val="0"/>
      <w:divBdr>
        <w:top w:val="none" w:sz="0" w:space="0" w:color="auto"/>
        <w:left w:val="none" w:sz="0" w:space="0" w:color="auto"/>
        <w:bottom w:val="none" w:sz="0" w:space="0" w:color="auto"/>
        <w:right w:val="none" w:sz="0" w:space="0" w:color="auto"/>
      </w:divBdr>
    </w:div>
    <w:div w:id="797534315">
      <w:bodyDiv w:val="1"/>
      <w:marLeft w:val="0"/>
      <w:marRight w:val="0"/>
      <w:marTop w:val="0"/>
      <w:marBottom w:val="0"/>
      <w:divBdr>
        <w:top w:val="none" w:sz="0" w:space="0" w:color="auto"/>
        <w:left w:val="none" w:sz="0" w:space="0" w:color="auto"/>
        <w:bottom w:val="none" w:sz="0" w:space="0" w:color="auto"/>
        <w:right w:val="none" w:sz="0" w:space="0" w:color="auto"/>
      </w:divBdr>
    </w:div>
    <w:div w:id="799499982">
      <w:bodyDiv w:val="1"/>
      <w:marLeft w:val="0"/>
      <w:marRight w:val="0"/>
      <w:marTop w:val="0"/>
      <w:marBottom w:val="0"/>
      <w:divBdr>
        <w:top w:val="none" w:sz="0" w:space="0" w:color="auto"/>
        <w:left w:val="none" w:sz="0" w:space="0" w:color="auto"/>
        <w:bottom w:val="none" w:sz="0" w:space="0" w:color="auto"/>
        <w:right w:val="none" w:sz="0" w:space="0" w:color="auto"/>
      </w:divBdr>
    </w:div>
    <w:div w:id="800268815">
      <w:bodyDiv w:val="1"/>
      <w:marLeft w:val="0"/>
      <w:marRight w:val="0"/>
      <w:marTop w:val="0"/>
      <w:marBottom w:val="0"/>
      <w:divBdr>
        <w:top w:val="none" w:sz="0" w:space="0" w:color="auto"/>
        <w:left w:val="none" w:sz="0" w:space="0" w:color="auto"/>
        <w:bottom w:val="none" w:sz="0" w:space="0" w:color="auto"/>
        <w:right w:val="none" w:sz="0" w:space="0" w:color="auto"/>
      </w:divBdr>
    </w:div>
    <w:div w:id="803039494">
      <w:bodyDiv w:val="1"/>
      <w:marLeft w:val="0"/>
      <w:marRight w:val="0"/>
      <w:marTop w:val="0"/>
      <w:marBottom w:val="0"/>
      <w:divBdr>
        <w:top w:val="none" w:sz="0" w:space="0" w:color="auto"/>
        <w:left w:val="none" w:sz="0" w:space="0" w:color="auto"/>
        <w:bottom w:val="none" w:sz="0" w:space="0" w:color="auto"/>
        <w:right w:val="none" w:sz="0" w:space="0" w:color="auto"/>
      </w:divBdr>
    </w:div>
    <w:div w:id="806321403">
      <w:bodyDiv w:val="1"/>
      <w:marLeft w:val="0"/>
      <w:marRight w:val="0"/>
      <w:marTop w:val="0"/>
      <w:marBottom w:val="0"/>
      <w:divBdr>
        <w:top w:val="none" w:sz="0" w:space="0" w:color="auto"/>
        <w:left w:val="none" w:sz="0" w:space="0" w:color="auto"/>
        <w:bottom w:val="none" w:sz="0" w:space="0" w:color="auto"/>
        <w:right w:val="none" w:sz="0" w:space="0" w:color="auto"/>
      </w:divBdr>
    </w:div>
    <w:div w:id="810171974">
      <w:bodyDiv w:val="1"/>
      <w:marLeft w:val="0"/>
      <w:marRight w:val="0"/>
      <w:marTop w:val="0"/>
      <w:marBottom w:val="0"/>
      <w:divBdr>
        <w:top w:val="none" w:sz="0" w:space="0" w:color="auto"/>
        <w:left w:val="none" w:sz="0" w:space="0" w:color="auto"/>
        <w:bottom w:val="none" w:sz="0" w:space="0" w:color="auto"/>
        <w:right w:val="none" w:sz="0" w:space="0" w:color="auto"/>
      </w:divBdr>
    </w:div>
    <w:div w:id="813254920">
      <w:bodyDiv w:val="1"/>
      <w:marLeft w:val="0"/>
      <w:marRight w:val="0"/>
      <w:marTop w:val="0"/>
      <w:marBottom w:val="0"/>
      <w:divBdr>
        <w:top w:val="none" w:sz="0" w:space="0" w:color="auto"/>
        <w:left w:val="none" w:sz="0" w:space="0" w:color="auto"/>
        <w:bottom w:val="none" w:sz="0" w:space="0" w:color="auto"/>
        <w:right w:val="none" w:sz="0" w:space="0" w:color="auto"/>
      </w:divBdr>
    </w:div>
    <w:div w:id="819811784">
      <w:bodyDiv w:val="1"/>
      <w:marLeft w:val="0"/>
      <w:marRight w:val="0"/>
      <w:marTop w:val="0"/>
      <w:marBottom w:val="0"/>
      <w:divBdr>
        <w:top w:val="none" w:sz="0" w:space="0" w:color="auto"/>
        <w:left w:val="none" w:sz="0" w:space="0" w:color="auto"/>
        <w:bottom w:val="none" w:sz="0" w:space="0" w:color="auto"/>
        <w:right w:val="none" w:sz="0" w:space="0" w:color="auto"/>
      </w:divBdr>
    </w:div>
    <w:div w:id="822281066">
      <w:bodyDiv w:val="1"/>
      <w:marLeft w:val="0"/>
      <w:marRight w:val="0"/>
      <w:marTop w:val="0"/>
      <w:marBottom w:val="0"/>
      <w:divBdr>
        <w:top w:val="none" w:sz="0" w:space="0" w:color="auto"/>
        <w:left w:val="none" w:sz="0" w:space="0" w:color="auto"/>
        <w:bottom w:val="none" w:sz="0" w:space="0" w:color="auto"/>
        <w:right w:val="none" w:sz="0" w:space="0" w:color="auto"/>
      </w:divBdr>
    </w:div>
    <w:div w:id="822626228">
      <w:bodyDiv w:val="1"/>
      <w:marLeft w:val="0"/>
      <w:marRight w:val="0"/>
      <w:marTop w:val="0"/>
      <w:marBottom w:val="0"/>
      <w:divBdr>
        <w:top w:val="none" w:sz="0" w:space="0" w:color="auto"/>
        <w:left w:val="none" w:sz="0" w:space="0" w:color="auto"/>
        <w:bottom w:val="none" w:sz="0" w:space="0" w:color="auto"/>
        <w:right w:val="none" w:sz="0" w:space="0" w:color="auto"/>
      </w:divBdr>
    </w:div>
    <w:div w:id="822769259">
      <w:bodyDiv w:val="1"/>
      <w:marLeft w:val="0"/>
      <w:marRight w:val="0"/>
      <w:marTop w:val="0"/>
      <w:marBottom w:val="0"/>
      <w:divBdr>
        <w:top w:val="none" w:sz="0" w:space="0" w:color="auto"/>
        <w:left w:val="none" w:sz="0" w:space="0" w:color="auto"/>
        <w:bottom w:val="none" w:sz="0" w:space="0" w:color="auto"/>
        <w:right w:val="none" w:sz="0" w:space="0" w:color="auto"/>
      </w:divBdr>
    </w:div>
    <w:div w:id="824316376">
      <w:bodyDiv w:val="1"/>
      <w:marLeft w:val="0"/>
      <w:marRight w:val="0"/>
      <w:marTop w:val="0"/>
      <w:marBottom w:val="0"/>
      <w:divBdr>
        <w:top w:val="none" w:sz="0" w:space="0" w:color="auto"/>
        <w:left w:val="none" w:sz="0" w:space="0" w:color="auto"/>
        <w:bottom w:val="none" w:sz="0" w:space="0" w:color="auto"/>
        <w:right w:val="none" w:sz="0" w:space="0" w:color="auto"/>
      </w:divBdr>
    </w:div>
    <w:div w:id="824397850">
      <w:bodyDiv w:val="1"/>
      <w:marLeft w:val="0"/>
      <w:marRight w:val="0"/>
      <w:marTop w:val="0"/>
      <w:marBottom w:val="0"/>
      <w:divBdr>
        <w:top w:val="none" w:sz="0" w:space="0" w:color="auto"/>
        <w:left w:val="none" w:sz="0" w:space="0" w:color="auto"/>
        <w:bottom w:val="none" w:sz="0" w:space="0" w:color="auto"/>
        <w:right w:val="none" w:sz="0" w:space="0" w:color="auto"/>
      </w:divBdr>
    </w:div>
    <w:div w:id="825048517">
      <w:bodyDiv w:val="1"/>
      <w:marLeft w:val="0"/>
      <w:marRight w:val="0"/>
      <w:marTop w:val="0"/>
      <w:marBottom w:val="0"/>
      <w:divBdr>
        <w:top w:val="none" w:sz="0" w:space="0" w:color="auto"/>
        <w:left w:val="none" w:sz="0" w:space="0" w:color="auto"/>
        <w:bottom w:val="none" w:sz="0" w:space="0" w:color="auto"/>
        <w:right w:val="none" w:sz="0" w:space="0" w:color="auto"/>
      </w:divBdr>
    </w:div>
    <w:div w:id="835538153">
      <w:bodyDiv w:val="1"/>
      <w:marLeft w:val="0"/>
      <w:marRight w:val="0"/>
      <w:marTop w:val="0"/>
      <w:marBottom w:val="0"/>
      <w:divBdr>
        <w:top w:val="none" w:sz="0" w:space="0" w:color="auto"/>
        <w:left w:val="none" w:sz="0" w:space="0" w:color="auto"/>
        <w:bottom w:val="none" w:sz="0" w:space="0" w:color="auto"/>
        <w:right w:val="none" w:sz="0" w:space="0" w:color="auto"/>
      </w:divBdr>
    </w:div>
    <w:div w:id="835654867">
      <w:bodyDiv w:val="1"/>
      <w:marLeft w:val="0"/>
      <w:marRight w:val="0"/>
      <w:marTop w:val="0"/>
      <w:marBottom w:val="0"/>
      <w:divBdr>
        <w:top w:val="none" w:sz="0" w:space="0" w:color="auto"/>
        <w:left w:val="none" w:sz="0" w:space="0" w:color="auto"/>
        <w:bottom w:val="none" w:sz="0" w:space="0" w:color="auto"/>
        <w:right w:val="none" w:sz="0" w:space="0" w:color="auto"/>
      </w:divBdr>
    </w:div>
    <w:div w:id="836771494">
      <w:bodyDiv w:val="1"/>
      <w:marLeft w:val="0"/>
      <w:marRight w:val="0"/>
      <w:marTop w:val="0"/>
      <w:marBottom w:val="0"/>
      <w:divBdr>
        <w:top w:val="none" w:sz="0" w:space="0" w:color="auto"/>
        <w:left w:val="none" w:sz="0" w:space="0" w:color="auto"/>
        <w:bottom w:val="none" w:sz="0" w:space="0" w:color="auto"/>
        <w:right w:val="none" w:sz="0" w:space="0" w:color="auto"/>
      </w:divBdr>
    </w:div>
    <w:div w:id="839079506">
      <w:bodyDiv w:val="1"/>
      <w:marLeft w:val="0"/>
      <w:marRight w:val="0"/>
      <w:marTop w:val="0"/>
      <w:marBottom w:val="0"/>
      <w:divBdr>
        <w:top w:val="none" w:sz="0" w:space="0" w:color="auto"/>
        <w:left w:val="none" w:sz="0" w:space="0" w:color="auto"/>
        <w:bottom w:val="none" w:sz="0" w:space="0" w:color="auto"/>
        <w:right w:val="none" w:sz="0" w:space="0" w:color="auto"/>
      </w:divBdr>
    </w:div>
    <w:div w:id="846673113">
      <w:bodyDiv w:val="1"/>
      <w:marLeft w:val="0"/>
      <w:marRight w:val="0"/>
      <w:marTop w:val="0"/>
      <w:marBottom w:val="0"/>
      <w:divBdr>
        <w:top w:val="none" w:sz="0" w:space="0" w:color="auto"/>
        <w:left w:val="none" w:sz="0" w:space="0" w:color="auto"/>
        <w:bottom w:val="none" w:sz="0" w:space="0" w:color="auto"/>
        <w:right w:val="none" w:sz="0" w:space="0" w:color="auto"/>
      </w:divBdr>
    </w:div>
    <w:div w:id="848712401">
      <w:bodyDiv w:val="1"/>
      <w:marLeft w:val="0"/>
      <w:marRight w:val="0"/>
      <w:marTop w:val="0"/>
      <w:marBottom w:val="0"/>
      <w:divBdr>
        <w:top w:val="none" w:sz="0" w:space="0" w:color="auto"/>
        <w:left w:val="none" w:sz="0" w:space="0" w:color="auto"/>
        <w:bottom w:val="none" w:sz="0" w:space="0" w:color="auto"/>
        <w:right w:val="none" w:sz="0" w:space="0" w:color="auto"/>
      </w:divBdr>
    </w:div>
    <w:div w:id="850949827">
      <w:bodyDiv w:val="1"/>
      <w:marLeft w:val="0"/>
      <w:marRight w:val="0"/>
      <w:marTop w:val="0"/>
      <w:marBottom w:val="0"/>
      <w:divBdr>
        <w:top w:val="none" w:sz="0" w:space="0" w:color="auto"/>
        <w:left w:val="none" w:sz="0" w:space="0" w:color="auto"/>
        <w:bottom w:val="none" w:sz="0" w:space="0" w:color="auto"/>
        <w:right w:val="none" w:sz="0" w:space="0" w:color="auto"/>
      </w:divBdr>
    </w:div>
    <w:div w:id="854198209">
      <w:bodyDiv w:val="1"/>
      <w:marLeft w:val="0"/>
      <w:marRight w:val="0"/>
      <w:marTop w:val="0"/>
      <w:marBottom w:val="0"/>
      <w:divBdr>
        <w:top w:val="none" w:sz="0" w:space="0" w:color="auto"/>
        <w:left w:val="none" w:sz="0" w:space="0" w:color="auto"/>
        <w:bottom w:val="none" w:sz="0" w:space="0" w:color="auto"/>
        <w:right w:val="none" w:sz="0" w:space="0" w:color="auto"/>
      </w:divBdr>
    </w:div>
    <w:div w:id="855191580">
      <w:bodyDiv w:val="1"/>
      <w:marLeft w:val="0"/>
      <w:marRight w:val="0"/>
      <w:marTop w:val="0"/>
      <w:marBottom w:val="0"/>
      <w:divBdr>
        <w:top w:val="none" w:sz="0" w:space="0" w:color="auto"/>
        <w:left w:val="none" w:sz="0" w:space="0" w:color="auto"/>
        <w:bottom w:val="none" w:sz="0" w:space="0" w:color="auto"/>
        <w:right w:val="none" w:sz="0" w:space="0" w:color="auto"/>
      </w:divBdr>
    </w:div>
    <w:div w:id="859779683">
      <w:bodyDiv w:val="1"/>
      <w:marLeft w:val="0"/>
      <w:marRight w:val="0"/>
      <w:marTop w:val="0"/>
      <w:marBottom w:val="0"/>
      <w:divBdr>
        <w:top w:val="none" w:sz="0" w:space="0" w:color="auto"/>
        <w:left w:val="none" w:sz="0" w:space="0" w:color="auto"/>
        <w:bottom w:val="none" w:sz="0" w:space="0" w:color="auto"/>
        <w:right w:val="none" w:sz="0" w:space="0" w:color="auto"/>
      </w:divBdr>
    </w:div>
    <w:div w:id="865100237">
      <w:bodyDiv w:val="1"/>
      <w:marLeft w:val="0"/>
      <w:marRight w:val="0"/>
      <w:marTop w:val="0"/>
      <w:marBottom w:val="0"/>
      <w:divBdr>
        <w:top w:val="none" w:sz="0" w:space="0" w:color="auto"/>
        <w:left w:val="none" w:sz="0" w:space="0" w:color="auto"/>
        <w:bottom w:val="none" w:sz="0" w:space="0" w:color="auto"/>
        <w:right w:val="none" w:sz="0" w:space="0" w:color="auto"/>
      </w:divBdr>
    </w:div>
    <w:div w:id="865407328">
      <w:bodyDiv w:val="1"/>
      <w:marLeft w:val="0"/>
      <w:marRight w:val="0"/>
      <w:marTop w:val="0"/>
      <w:marBottom w:val="0"/>
      <w:divBdr>
        <w:top w:val="none" w:sz="0" w:space="0" w:color="auto"/>
        <w:left w:val="none" w:sz="0" w:space="0" w:color="auto"/>
        <w:bottom w:val="none" w:sz="0" w:space="0" w:color="auto"/>
        <w:right w:val="none" w:sz="0" w:space="0" w:color="auto"/>
      </w:divBdr>
    </w:div>
    <w:div w:id="877353485">
      <w:bodyDiv w:val="1"/>
      <w:marLeft w:val="0"/>
      <w:marRight w:val="0"/>
      <w:marTop w:val="0"/>
      <w:marBottom w:val="0"/>
      <w:divBdr>
        <w:top w:val="none" w:sz="0" w:space="0" w:color="auto"/>
        <w:left w:val="none" w:sz="0" w:space="0" w:color="auto"/>
        <w:bottom w:val="none" w:sz="0" w:space="0" w:color="auto"/>
        <w:right w:val="none" w:sz="0" w:space="0" w:color="auto"/>
      </w:divBdr>
    </w:div>
    <w:div w:id="882979060">
      <w:bodyDiv w:val="1"/>
      <w:marLeft w:val="0"/>
      <w:marRight w:val="0"/>
      <w:marTop w:val="0"/>
      <w:marBottom w:val="0"/>
      <w:divBdr>
        <w:top w:val="none" w:sz="0" w:space="0" w:color="auto"/>
        <w:left w:val="none" w:sz="0" w:space="0" w:color="auto"/>
        <w:bottom w:val="none" w:sz="0" w:space="0" w:color="auto"/>
        <w:right w:val="none" w:sz="0" w:space="0" w:color="auto"/>
      </w:divBdr>
    </w:div>
    <w:div w:id="889414080">
      <w:bodyDiv w:val="1"/>
      <w:marLeft w:val="0"/>
      <w:marRight w:val="0"/>
      <w:marTop w:val="0"/>
      <w:marBottom w:val="0"/>
      <w:divBdr>
        <w:top w:val="none" w:sz="0" w:space="0" w:color="auto"/>
        <w:left w:val="none" w:sz="0" w:space="0" w:color="auto"/>
        <w:bottom w:val="none" w:sz="0" w:space="0" w:color="auto"/>
        <w:right w:val="none" w:sz="0" w:space="0" w:color="auto"/>
      </w:divBdr>
    </w:div>
    <w:div w:id="892353070">
      <w:bodyDiv w:val="1"/>
      <w:marLeft w:val="0"/>
      <w:marRight w:val="0"/>
      <w:marTop w:val="0"/>
      <w:marBottom w:val="0"/>
      <w:divBdr>
        <w:top w:val="none" w:sz="0" w:space="0" w:color="auto"/>
        <w:left w:val="none" w:sz="0" w:space="0" w:color="auto"/>
        <w:bottom w:val="none" w:sz="0" w:space="0" w:color="auto"/>
        <w:right w:val="none" w:sz="0" w:space="0" w:color="auto"/>
      </w:divBdr>
    </w:div>
    <w:div w:id="892928299">
      <w:bodyDiv w:val="1"/>
      <w:marLeft w:val="0"/>
      <w:marRight w:val="0"/>
      <w:marTop w:val="0"/>
      <w:marBottom w:val="0"/>
      <w:divBdr>
        <w:top w:val="none" w:sz="0" w:space="0" w:color="auto"/>
        <w:left w:val="none" w:sz="0" w:space="0" w:color="auto"/>
        <w:bottom w:val="none" w:sz="0" w:space="0" w:color="auto"/>
        <w:right w:val="none" w:sz="0" w:space="0" w:color="auto"/>
      </w:divBdr>
    </w:div>
    <w:div w:id="894121882">
      <w:bodyDiv w:val="1"/>
      <w:marLeft w:val="0"/>
      <w:marRight w:val="0"/>
      <w:marTop w:val="0"/>
      <w:marBottom w:val="0"/>
      <w:divBdr>
        <w:top w:val="none" w:sz="0" w:space="0" w:color="auto"/>
        <w:left w:val="none" w:sz="0" w:space="0" w:color="auto"/>
        <w:bottom w:val="none" w:sz="0" w:space="0" w:color="auto"/>
        <w:right w:val="none" w:sz="0" w:space="0" w:color="auto"/>
      </w:divBdr>
    </w:div>
    <w:div w:id="897280757">
      <w:bodyDiv w:val="1"/>
      <w:marLeft w:val="0"/>
      <w:marRight w:val="0"/>
      <w:marTop w:val="0"/>
      <w:marBottom w:val="0"/>
      <w:divBdr>
        <w:top w:val="none" w:sz="0" w:space="0" w:color="auto"/>
        <w:left w:val="none" w:sz="0" w:space="0" w:color="auto"/>
        <w:bottom w:val="none" w:sz="0" w:space="0" w:color="auto"/>
        <w:right w:val="none" w:sz="0" w:space="0" w:color="auto"/>
      </w:divBdr>
    </w:div>
    <w:div w:id="898323522">
      <w:bodyDiv w:val="1"/>
      <w:marLeft w:val="0"/>
      <w:marRight w:val="0"/>
      <w:marTop w:val="0"/>
      <w:marBottom w:val="0"/>
      <w:divBdr>
        <w:top w:val="none" w:sz="0" w:space="0" w:color="auto"/>
        <w:left w:val="none" w:sz="0" w:space="0" w:color="auto"/>
        <w:bottom w:val="none" w:sz="0" w:space="0" w:color="auto"/>
        <w:right w:val="none" w:sz="0" w:space="0" w:color="auto"/>
      </w:divBdr>
    </w:div>
    <w:div w:id="905070114">
      <w:bodyDiv w:val="1"/>
      <w:marLeft w:val="0"/>
      <w:marRight w:val="0"/>
      <w:marTop w:val="0"/>
      <w:marBottom w:val="0"/>
      <w:divBdr>
        <w:top w:val="none" w:sz="0" w:space="0" w:color="auto"/>
        <w:left w:val="none" w:sz="0" w:space="0" w:color="auto"/>
        <w:bottom w:val="none" w:sz="0" w:space="0" w:color="auto"/>
        <w:right w:val="none" w:sz="0" w:space="0" w:color="auto"/>
      </w:divBdr>
    </w:div>
    <w:div w:id="906764703">
      <w:bodyDiv w:val="1"/>
      <w:marLeft w:val="0"/>
      <w:marRight w:val="0"/>
      <w:marTop w:val="0"/>
      <w:marBottom w:val="0"/>
      <w:divBdr>
        <w:top w:val="none" w:sz="0" w:space="0" w:color="auto"/>
        <w:left w:val="none" w:sz="0" w:space="0" w:color="auto"/>
        <w:bottom w:val="none" w:sz="0" w:space="0" w:color="auto"/>
        <w:right w:val="none" w:sz="0" w:space="0" w:color="auto"/>
      </w:divBdr>
    </w:div>
    <w:div w:id="908273288">
      <w:bodyDiv w:val="1"/>
      <w:marLeft w:val="0"/>
      <w:marRight w:val="0"/>
      <w:marTop w:val="0"/>
      <w:marBottom w:val="0"/>
      <w:divBdr>
        <w:top w:val="none" w:sz="0" w:space="0" w:color="auto"/>
        <w:left w:val="none" w:sz="0" w:space="0" w:color="auto"/>
        <w:bottom w:val="none" w:sz="0" w:space="0" w:color="auto"/>
        <w:right w:val="none" w:sz="0" w:space="0" w:color="auto"/>
      </w:divBdr>
    </w:div>
    <w:div w:id="910849441">
      <w:bodyDiv w:val="1"/>
      <w:marLeft w:val="0"/>
      <w:marRight w:val="0"/>
      <w:marTop w:val="0"/>
      <w:marBottom w:val="0"/>
      <w:divBdr>
        <w:top w:val="none" w:sz="0" w:space="0" w:color="auto"/>
        <w:left w:val="none" w:sz="0" w:space="0" w:color="auto"/>
        <w:bottom w:val="none" w:sz="0" w:space="0" w:color="auto"/>
        <w:right w:val="none" w:sz="0" w:space="0" w:color="auto"/>
      </w:divBdr>
    </w:div>
    <w:div w:id="911887402">
      <w:bodyDiv w:val="1"/>
      <w:marLeft w:val="0"/>
      <w:marRight w:val="0"/>
      <w:marTop w:val="0"/>
      <w:marBottom w:val="0"/>
      <w:divBdr>
        <w:top w:val="none" w:sz="0" w:space="0" w:color="auto"/>
        <w:left w:val="none" w:sz="0" w:space="0" w:color="auto"/>
        <w:bottom w:val="none" w:sz="0" w:space="0" w:color="auto"/>
        <w:right w:val="none" w:sz="0" w:space="0" w:color="auto"/>
      </w:divBdr>
    </w:div>
    <w:div w:id="913197795">
      <w:bodyDiv w:val="1"/>
      <w:marLeft w:val="0"/>
      <w:marRight w:val="0"/>
      <w:marTop w:val="0"/>
      <w:marBottom w:val="0"/>
      <w:divBdr>
        <w:top w:val="none" w:sz="0" w:space="0" w:color="auto"/>
        <w:left w:val="none" w:sz="0" w:space="0" w:color="auto"/>
        <w:bottom w:val="none" w:sz="0" w:space="0" w:color="auto"/>
        <w:right w:val="none" w:sz="0" w:space="0" w:color="auto"/>
      </w:divBdr>
    </w:div>
    <w:div w:id="916087738">
      <w:bodyDiv w:val="1"/>
      <w:marLeft w:val="0"/>
      <w:marRight w:val="0"/>
      <w:marTop w:val="0"/>
      <w:marBottom w:val="0"/>
      <w:divBdr>
        <w:top w:val="none" w:sz="0" w:space="0" w:color="auto"/>
        <w:left w:val="none" w:sz="0" w:space="0" w:color="auto"/>
        <w:bottom w:val="none" w:sz="0" w:space="0" w:color="auto"/>
        <w:right w:val="none" w:sz="0" w:space="0" w:color="auto"/>
      </w:divBdr>
    </w:div>
    <w:div w:id="920212638">
      <w:bodyDiv w:val="1"/>
      <w:marLeft w:val="0"/>
      <w:marRight w:val="0"/>
      <w:marTop w:val="0"/>
      <w:marBottom w:val="0"/>
      <w:divBdr>
        <w:top w:val="none" w:sz="0" w:space="0" w:color="auto"/>
        <w:left w:val="none" w:sz="0" w:space="0" w:color="auto"/>
        <w:bottom w:val="none" w:sz="0" w:space="0" w:color="auto"/>
        <w:right w:val="none" w:sz="0" w:space="0" w:color="auto"/>
      </w:divBdr>
    </w:div>
    <w:div w:id="928153459">
      <w:bodyDiv w:val="1"/>
      <w:marLeft w:val="0"/>
      <w:marRight w:val="0"/>
      <w:marTop w:val="0"/>
      <w:marBottom w:val="0"/>
      <w:divBdr>
        <w:top w:val="none" w:sz="0" w:space="0" w:color="auto"/>
        <w:left w:val="none" w:sz="0" w:space="0" w:color="auto"/>
        <w:bottom w:val="none" w:sz="0" w:space="0" w:color="auto"/>
        <w:right w:val="none" w:sz="0" w:space="0" w:color="auto"/>
      </w:divBdr>
    </w:div>
    <w:div w:id="928468018">
      <w:bodyDiv w:val="1"/>
      <w:marLeft w:val="0"/>
      <w:marRight w:val="0"/>
      <w:marTop w:val="0"/>
      <w:marBottom w:val="0"/>
      <w:divBdr>
        <w:top w:val="none" w:sz="0" w:space="0" w:color="auto"/>
        <w:left w:val="none" w:sz="0" w:space="0" w:color="auto"/>
        <w:bottom w:val="none" w:sz="0" w:space="0" w:color="auto"/>
        <w:right w:val="none" w:sz="0" w:space="0" w:color="auto"/>
      </w:divBdr>
    </w:div>
    <w:div w:id="929973529">
      <w:bodyDiv w:val="1"/>
      <w:marLeft w:val="0"/>
      <w:marRight w:val="0"/>
      <w:marTop w:val="0"/>
      <w:marBottom w:val="0"/>
      <w:divBdr>
        <w:top w:val="none" w:sz="0" w:space="0" w:color="auto"/>
        <w:left w:val="none" w:sz="0" w:space="0" w:color="auto"/>
        <w:bottom w:val="none" w:sz="0" w:space="0" w:color="auto"/>
        <w:right w:val="none" w:sz="0" w:space="0" w:color="auto"/>
      </w:divBdr>
    </w:div>
    <w:div w:id="938027169">
      <w:bodyDiv w:val="1"/>
      <w:marLeft w:val="0"/>
      <w:marRight w:val="0"/>
      <w:marTop w:val="0"/>
      <w:marBottom w:val="0"/>
      <w:divBdr>
        <w:top w:val="none" w:sz="0" w:space="0" w:color="auto"/>
        <w:left w:val="none" w:sz="0" w:space="0" w:color="auto"/>
        <w:bottom w:val="none" w:sz="0" w:space="0" w:color="auto"/>
        <w:right w:val="none" w:sz="0" w:space="0" w:color="auto"/>
      </w:divBdr>
    </w:div>
    <w:div w:id="939487074">
      <w:bodyDiv w:val="1"/>
      <w:marLeft w:val="0"/>
      <w:marRight w:val="0"/>
      <w:marTop w:val="0"/>
      <w:marBottom w:val="0"/>
      <w:divBdr>
        <w:top w:val="none" w:sz="0" w:space="0" w:color="auto"/>
        <w:left w:val="none" w:sz="0" w:space="0" w:color="auto"/>
        <w:bottom w:val="none" w:sz="0" w:space="0" w:color="auto"/>
        <w:right w:val="none" w:sz="0" w:space="0" w:color="auto"/>
      </w:divBdr>
    </w:div>
    <w:div w:id="951211359">
      <w:bodyDiv w:val="1"/>
      <w:marLeft w:val="0"/>
      <w:marRight w:val="0"/>
      <w:marTop w:val="0"/>
      <w:marBottom w:val="0"/>
      <w:divBdr>
        <w:top w:val="none" w:sz="0" w:space="0" w:color="auto"/>
        <w:left w:val="none" w:sz="0" w:space="0" w:color="auto"/>
        <w:bottom w:val="none" w:sz="0" w:space="0" w:color="auto"/>
        <w:right w:val="none" w:sz="0" w:space="0" w:color="auto"/>
      </w:divBdr>
    </w:div>
    <w:div w:id="953292693">
      <w:bodyDiv w:val="1"/>
      <w:marLeft w:val="0"/>
      <w:marRight w:val="0"/>
      <w:marTop w:val="0"/>
      <w:marBottom w:val="0"/>
      <w:divBdr>
        <w:top w:val="none" w:sz="0" w:space="0" w:color="auto"/>
        <w:left w:val="none" w:sz="0" w:space="0" w:color="auto"/>
        <w:bottom w:val="none" w:sz="0" w:space="0" w:color="auto"/>
        <w:right w:val="none" w:sz="0" w:space="0" w:color="auto"/>
      </w:divBdr>
    </w:div>
    <w:div w:id="957446657">
      <w:bodyDiv w:val="1"/>
      <w:marLeft w:val="0"/>
      <w:marRight w:val="0"/>
      <w:marTop w:val="0"/>
      <w:marBottom w:val="0"/>
      <w:divBdr>
        <w:top w:val="none" w:sz="0" w:space="0" w:color="auto"/>
        <w:left w:val="none" w:sz="0" w:space="0" w:color="auto"/>
        <w:bottom w:val="none" w:sz="0" w:space="0" w:color="auto"/>
        <w:right w:val="none" w:sz="0" w:space="0" w:color="auto"/>
      </w:divBdr>
    </w:div>
    <w:div w:id="971330031">
      <w:bodyDiv w:val="1"/>
      <w:marLeft w:val="0"/>
      <w:marRight w:val="0"/>
      <w:marTop w:val="0"/>
      <w:marBottom w:val="0"/>
      <w:divBdr>
        <w:top w:val="none" w:sz="0" w:space="0" w:color="auto"/>
        <w:left w:val="none" w:sz="0" w:space="0" w:color="auto"/>
        <w:bottom w:val="none" w:sz="0" w:space="0" w:color="auto"/>
        <w:right w:val="none" w:sz="0" w:space="0" w:color="auto"/>
      </w:divBdr>
    </w:div>
    <w:div w:id="983051012">
      <w:bodyDiv w:val="1"/>
      <w:marLeft w:val="0"/>
      <w:marRight w:val="0"/>
      <w:marTop w:val="0"/>
      <w:marBottom w:val="0"/>
      <w:divBdr>
        <w:top w:val="none" w:sz="0" w:space="0" w:color="auto"/>
        <w:left w:val="none" w:sz="0" w:space="0" w:color="auto"/>
        <w:bottom w:val="none" w:sz="0" w:space="0" w:color="auto"/>
        <w:right w:val="none" w:sz="0" w:space="0" w:color="auto"/>
      </w:divBdr>
    </w:div>
    <w:div w:id="983781724">
      <w:bodyDiv w:val="1"/>
      <w:marLeft w:val="0"/>
      <w:marRight w:val="0"/>
      <w:marTop w:val="0"/>
      <w:marBottom w:val="0"/>
      <w:divBdr>
        <w:top w:val="none" w:sz="0" w:space="0" w:color="auto"/>
        <w:left w:val="none" w:sz="0" w:space="0" w:color="auto"/>
        <w:bottom w:val="none" w:sz="0" w:space="0" w:color="auto"/>
        <w:right w:val="none" w:sz="0" w:space="0" w:color="auto"/>
      </w:divBdr>
    </w:div>
    <w:div w:id="988360380">
      <w:bodyDiv w:val="1"/>
      <w:marLeft w:val="0"/>
      <w:marRight w:val="0"/>
      <w:marTop w:val="0"/>
      <w:marBottom w:val="0"/>
      <w:divBdr>
        <w:top w:val="none" w:sz="0" w:space="0" w:color="auto"/>
        <w:left w:val="none" w:sz="0" w:space="0" w:color="auto"/>
        <w:bottom w:val="none" w:sz="0" w:space="0" w:color="auto"/>
        <w:right w:val="none" w:sz="0" w:space="0" w:color="auto"/>
      </w:divBdr>
    </w:div>
    <w:div w:id="1000154507">
      <w:bodyDiv w:val="1"/>
      <w:marLeft w:val="0"/>
      <w:marRight w:val="0"/>
      <w:marTop w:val="0"/>
      <w:marBottom w:val="0"/>
      <w:divBdr>
        <w:top w:val="none" w:sz="0" w:space="0" w:color="auto"/>
        <w:left w:val="none" w:sz="0" w:space="0" w:color="auto"/>
        <w:bottom w:val="none" w:sz="0" w:space="0" w:color="auto"/>
        <w:right w:val="none" w:sz="0" w:space="0" w:color="auto"/>
      </w:divBdr>
    </w:div>
    <w:div w:id="1004699336">
      <w:bodyDiv w:val="1"/>
      <w:marLeft w:val="0"/>
      <w:marRight w:val="0"/>
      <w:marTop w:val="0"/>
      <w:marBottom w:val="0"/>
      <w:divBdr>
        <w:top w:val="none" w:sz="0" w:space="0" w:color="auto"/>
        <w:left w:val="none" w:sz="0" w:space="0" w:color="auto"/>
        <w:bottom w:val="none" w:sz="0" w:space="0" w:color="auto"/>
        <w:right w:val="none" w:sz="0" w:space="0" w:color="auto"/>
      </w:divBdr>
    </w:div>
    <w:div w:id="1007900770">
      <w:bodyDiv w:val="1"/>
      <w:marLeft w:val="0"/>
      <w:marRight w:val="0"/>
      <w:marTop w:val="0"/>
      <w:marBottom w:val="0"/>
      <w:divBdr>
        <w:top w:val="none" w:sz="0" w:space="0" w:color="auto"/>
        <w:left w:val="none" w:sz="0" w:space="0" w:color="auto"/>
        <w:bottom w:val="none" w:sz="0" w:space="0" w:color="auto"/>
        <w:right w:val="none" w:sz="0" w:space="0" w:color="auto"/>
      </w:divBdr>
    </w:div>
    <w:div w:id="1010913390">
      <w:bodyDiv w:val="1"/>
      <w:marLeft w:val="0"/>
      <w:marRight w:val="0"/>
      <w:marTop w:val="0"/>
      <w:marBottom w:val="0"/>
      <w:divBdr>
        <w:top w:val="none" w:sz="0" w:space="0" w:color="auto"/>
        <w:left w:val="none" w:sz="0" w:space="0" w:color="auto"/>
        <w:bottom w:val="none" w:sz="0" w:space="0" w:color="auto"/>
        <w:right w:val="none" w:sz="0" w:space="0" w:color="auto"/>
      </w:divBdr>
    </w:div>
    <w:div w:id="1019622098">
      <w:bodyDiv w:val="1"/>
      <w:marLeft w:val="0"/>
      <w:marRight w:val="0"/>
      <w:marTop w:val="0"/>
      <w:marBottom w:val="0"/>
      <w:divBdr>
        <w:top w:val="none" w:sz="0" w:space="0" w:color="auto"/>
        <w:left w:val="none" w:sz="0" w:space="0" w:color="auto"/>
        <w:bottom w:val="none" w:sz="0" w:space="0" w:color="auto"/>
        <w:right w:val="none" w:sz="0" w:space="0" w:color="auto"/>
      </w:divBdr>
    </w:div>
    <w:div w:id="1022367302">
      <w:bodyDiv w:val="1"/>
      <w:marLeft w:val="0"/>
      <w:marRight w:val="0"/>
      <w:marTop w:val="0"/>
      <w:marBottom w:val="0"/>
      <w:divBdr>
        <w:top w:val="none" w:sz="0" w:space="0" w:color="auto"/>
        <w:left w:val="none" w:sz="0" w:space="0" w:color="auto"/>
        <w:bottom w:val="none" w:sz="0" w:space="0" w:color="auto"/>
        <w:right w:val="none" w:sz="0" w:space="0" w:color="auto"/>
      </w:divBdr>
    </w:div>
    <w:div w:id="1027217393">
      <w:bodyDiv w:val="1"/>
      <w:marLeft w:val="0"/>
      <w:marRight w:val="0"/>
      <w:marTop w:val="0"/>
      <w:marBottom w:val="0"/>
      <w:divBdr>
        <w:top w:val="none" w:sz="0" w:space="0" w:color="auto"/>
        <w:left w:val="none" w:sz="0" w:space="0" w:color="auto"/>
        <w:bottom w:val="none" w:sz="0" w:space="0" w:color="auto"/>
        <w:right w:val="none" w:sz="0" w:space="0" w:color="auto"/>
      </w:divBdr>
    </w:div>
    <w:div w:id="1028992375">
      <w:bodyDiv w:val="1"/>
      <w:marLeft w:val="0"/>
      <w:marRight w:val="0"/>
      <w:marTop w:val="0"/>
      <w:marBottom w:val="0"/>
      <w:divBdr>
        <w:top w:val="none" w:sz="0" w:space="0" w:color="auto"/>
        <w:left w:val="none" w:sz="0" w:space="0" w:color="auto"/>
        <w:bottom w:val="none" w:sz="0" w:space="0" w:color="auto"/>
        <w:right w:val="none" w:sz="0" w:space="0" w:color="auto"/>
      </w:divBdr>
    </w:div>
    <w:div w:id="1034232218">
      <w:bodyDiv w:val="1"/>
      <w:marLeft w:val="0"/>
      <w:marRight w:val="0"/>
      <w:marTop w:val="0"/>
      <w:marBottom w:val="0"/>
      <w:divBdr>
        <w:top w:val="none" w:sz="0" w:space="0" w:color="auto"/>
        <w:left w:val="none" w:sz="0" w:space="0" w:color="auto"/>
        <w:bottom w:val="none" w:sz="0" w:space="0" w:color="auto"/>
        <w:right w:val="none" w:sz="0" w:space="0" w:color="auto"/>
      </w:divBdr>
    </w:div>
    <w:div w:id="1036275472">
      <w:bodyDiv w:val="1"/>
      <w:marLeft w:val="0"/>
      <w:marRight w:val="0"/>
      <w:marTop w:val="0"/>
      <w:marBottom w:val="0"/>
      <w:divBdr>
        <w:top w:val="none" w:sz="0" w:space="0" w:color="auto"/>
        <w:left w:val="none" w:sz="0" w:space="0" w:color="auto"/>
        <w:bottom w:val="none" w:sz="0" w:space="0" w:color="auto"/>
        <w:right w:val="none" w:sz="0" w:space="0" w:color="auto"/>
      </w:divBdr>
    </w:div>
    <w:div w:id="1038971415">
      <w:bodyDiv w:val="1"/>
      <w:marLeft w:val="0"/>
      <w:marRight w:val="0"/>
      <w:marTop w:val="0"/>
      <w:marBottom w:val="0"/>
      <w:divBdr>
        <w:top w:val="none" w:sz="0" w:space="0" w:color="auto"/>
        <w:left w:val="none" w:sz="0" w:space="0" w:color="auto"/>
        <w:bottom w:val="none" w:sz="0" w:space="0" w:color="auto"/>
        <w:right w:val="none" w:sz="0" w:space="0" w:color="auto"/>
      </w:divBdr>
    </w:div>
    <w:div w:id="1043217340">
      <w:bodyDiv w:val="1"/>
      <w:marLeft w:val="0"/>
      <w:marRight w:val="0"/>
      <w:marTop w:val="0"/>
      <w:marBottom w:val="0"/>
      <w:divBdr>
        <w:top w:val="none" w:sz="0" w:space="0" w:color="auto"/>
        <w:left w:val="none" w:sz="0" w:space="0" w:color="auto"/>
        <w:bottom w:val="none" w:sz="0" w:space="0" w:color="auto"/>
        <w:right w:val="none" w:sz="0" w:space="0" w:color="auto"/>
      </w:divBdr>
    </w:div>
    <w:div w:id="1043406552">
      <w:bodyDiv w:val="1"/>
      <w:marLeft w:val="0"/>
      <w:marRight w:val="0"/>
      <w:marTop w:val="0"/>
      <w:marBottom w:val="0"/>
      <w:divBdr>
        <w:top w:val="none" w:sz="0" w:space="0" w:color="auto"/>
        <w:left w:val="none" w:sz="0" w:space="0" w:color="auto"/>
        <w:bottom w:val="none" w:sz="0" w:space="0" w:color="auto"/>
        <w:right w:val="none" w:sz="0" w:space="0" w:color="auto"/>
      </w:divBdr>
    </w:div>
    <w:div w:id="1050419363">
      <w:bodyDiv w:val="1"/>
      <w:marLeft w:val="0"/>
      <w:marRight w:val="0"/>
      <w:marTop w:val="0"/>
      <w:marBottom w:val="0"/>
      <w:divBdr>
        <w:top w:val="none" w:sz="0" w:space="0" w:color="auto"/>
        <w:left w:val="none" w:sz="0" w:space="0" w:color="auto"/>
        <w:bottom w:val="none" w:sz="0" w:space="0" w:color="auto"/>
        <w:right w:val="none" w:sz="0" w:space="0" w:color="auto"/>
      </w:divBdr>
    </w:div>
    <w:div w:id="1054164340">
      <w:bodyDiv w:val="1"/>
      <w:marLeft w:val="0"/>
      <w:marRight w:val="0"/>
      <w:marTop w:val="0"/>
      <w:marBottom w:val="0"/>
      <w:divBdr>
        <w:top w:val="none" w:sz="0" w:space="0" w:color="auto"/>
        <w:left w:val="none" w:sz="0" w:space="0" w:color="auto"/>
        <w:bottom w:val="none" w:sz="0" w:space="0" w:color="auto"/>
        <w:right w:val="none" w:sz="0" w:space="0" w:color="auto"/>
      </w:divBdr>
    </w:div>
    <w:div w:id="1068117500">
      <w:bodyDiv w:val="1"/>
      <w:marLeft w:val="0"/>
      <w:marRight w:val="0"/>
      <w:marTop w:val="0"/>
      <w:marBottom w:val="0"/>
      <w:divBdr>
        <w:top w:val="none" w:sz="0" w:space="0" w:color="auto"/>
        <w:left w:val="none" w:sz="0" w:space="0" w:color="auto"/>
        <w:bottom w:val="none" w:sz="0" w:space="0" w:color="auto"/>
        <w:right w:val="none" w:sz="0" w:space="0" w:color="auto"/>
      </w:divBdr>
    </w:div>
    <w:div w:id="1076779290">
      <w:bodyDiv w:val="1"/>
      <w:marLeft w:val="0"/>
      <w:marRight w:val="0"/>
      <w:marTop w:val="0"/>
      <w:marBottom w:val="0"/>
      <w:divBdr>
        <w:top w:val="none" w:sz="0" w:space="0" w:color="auto"/>
        <w:left w:val="none" w:sz="0" w:space="0" w:color="auto"/>
        <w:bottom w:val="none" w:sz="0" w:space="0" w:color="auto"/>
        <w:right w:val="none" w:sz="0" w:space="0" w:color="auto"/>
      </w:divBdr>
    </w:div>
    <w:div w:id="1078869853">
      <w:bodyDiv w:val="1"/>
      <w:marLeft w:val="0"/>
      <w:marRight w:val="0"/>
      <w:marTop w:val="0"/>
      <w:marBottom w:val="0"/>
      <w:divBdr>
        <w:top w:val="none" w:sz="0" w:space="0" w:color="auto"/>
        <w:left w:val="none" w:sz="0" w:space="0" w:color="auto"/>
        <w:bottom w:val="none" w:sz="0" w:space="0" w:color="auto"/>
        <w:right w:val="none" w:sz="0" w:space="0" w:color="auto"/>
      </w:divBdr>
    </w:div>
    <w:div w:id="1080951661">
      <w:bodyDiv w:val="1"/>
      <w:marLeft w:val="0"/>
      <w:marRight w:val="0"/>
      <w:marTop w:val="0"/>
      <w:marBottom w:val="0"/>
      <w:divBdr>
        <w:top w:val="none" w:sz="0" w:space="0" w:color="auto"/>
        <w:left w:val="none" w:sz="0" w:space="0" w:color="auto"/>
        <w:bottom w:val="none" w:sz="0" w:space="0" w:color="auto"/>
        <w:right w:val="none" w:sz="0" w:space="0" w:color="auto"/>
      </w:divBdr>
    </w:div>
    <w:div w:id="1085348210">
      <w:bodyDiv w:val="1"/>
      <w:marLeft w:val="0"/>
      <w:marRight w:val="0"/>
      <w:marTop w:val="0"/>
      <w:marBottom w:val="0"/>
      <w:divBdr>
        <w:top w:val="none" w:sz="0" w:space="0" w:color="auto"/>
        <w:left w:val="none" w:sz="0" w:space="0" w:color="auto"/>
        <w:bottom w:val="none" w:sz="0" w:space="0" w:color="auto"/>
        <w:right w:val="none" w:sz="0" w:space="0" w:color="auto"/>
      </w:divBdr>
    </w:div>
    <w:div w:id="1085570103">
      <w:bodyDiv w:val="1"/>
      <w:marLeft w:val="0"/>
      <w:marRight w:val="0"/>
      <w:marTop w:val="0"/>
      <w:marBottom w:val="0"/>
      <w:divBdr>
        <w:top w:val="none" w:sz="0" w:space="0" w:color="auto"/>
        <w:left w:val="none" w:sz="0" w:space="0" w:color="auto"/>
        <w:bottom w:val="none" w:sz="0" w:space="0" w:color="auto"/>
        <w:right w:val="none" w:sz="0" w:space="0" w:color="auto"/>
      </w:divBdr>
    </w:div>
    <w:div w:id="1086154039">
      <w:bodyDiv w:val="1"/>
      <w:marLeft w:val="0"/>
      <w:marRight w:val="0"/>
      <w:marTop w:val="0"/>
      <w:marBottom w:val="0"/>
      <w:divBdr>
        <w:top w:val="none" w:sz="0" w:space="0" w:color="auto"/>
        <w:left w:val="none" w:sz="0" w:space="0" w:color="auto"/>
        <w:bottom w:val="none" w:sz="0" w:space="0" w:color="auto"/>
        <w:right w:val="none" w:sz="0" w:space="0" w:color="auto"/>
      </w:divBdr>
    </w:div>
    <w:div w:id="1089355362">
      <w:bodyDiv w:val="1"/>
      <w:marLeft w:val="0"/>
      <w:marRight w:val="0"/>
      <w:marTop w:val="0"/>
      <w:marBottom w:val="0"/>
      <w:divBdr>
        <w:top w:val="none" w:sz="0" w:space="0" w:color="auto"/>
        <w:left w:val="none" w:sz="0" w:space="0" w:color="auto"/>
        <w:bottom w:val="none" w:sz="0" w:space="0" w:color="auto"/>
        <w:right w:val="none" w:sz="0" w:space="0" w:color="auto"/>
      </w:divBdr>
    </w:div>
    <w:div w:id="1091780063">
      <w:bodyDiv w:val="1"/>
      <w:marLeft w:val="0"/>
      <w:marRight w:val="0"/>
      <w:marTop w:val="0"/>
      <w:marBottom w:val="0"/>
      <w:divBdr>
        <w:top w:val="none" w:sz="0" w:space="0" w:color="auto"/>
        <w:left w:val="none" w:sz="0" w:space="0" w:color="auto"/>
        <w:bottom w:val="none" w:sz="0" w:space="0" w:color="auto"/>
        <w:right w:val="none" w:sz="0" w:space="0" w:color="auto"/>
      </w:divBdr>
    </w:div>
    <w:div w:id="1092968153">
      <w:bodyDiv w:val="1"/>
      <w:marLeft w:val="0"/>
      <w:marRight w:val="0"/>
      <w:marTop w:val="0"/>
      <w:marBottom w:val="0"/>
      <w:divBdr>
        <w:top w:val="none" w:sz="0" w:space="0" w:color="auto"/>
        <w:left w:val="none" w:sz="0" w:space="0" w:color="auto"/>
        <w:bottom w:val="none" w:sz="0" w:space="0" w:color="auto"/>
        <w:right w:val="none" w:sz="0" w:space="0" w:color="auto"/>
      </w:divBdr>
    </w:div>
    <w:div w:id="1095201400">
      <w:bodyDiv w:val="1"/>
      <w:marLeft w:val="0"/>
      <w:marRight w:val="0"/>
      <w:marTop w:val="0"/>
      <w:marBottom w:val="0"/>
      <w:divBdr>
        <w:top w:val="none" w:sz="0" w:space="0" w:color="auto"/>
        <w:left w:val="none" w:sz="0" w:space="0" w:color="auto"/>
        <w:bottom w:val="none" w:sz="0" w:space="0" w:color="auto"/>
        <w:right w:val="none" w:sz="0" w:space="0" w:color="auto"/>
      </w:divBdr>
    </w:div>
    <w:div w:id="1101071969">
      <w:bodyDiv w:val="1"/>
      <w:marLeft w:val="0"/>
      <w:marRight w:val="0"/>
      <w:marTop w:val="0"/>
      <w:marBottom w:val="0"/>
      <w:divBdr>
        <w:top w:val="none" w:sz="0" w:space="0" w:color="auto"/>
        <w:left w:val="none" w:sz="0" w:space="0" w:color="auto"/>
        <w:bottom w:val="none" w:sz="0" w:space="0" w:color="auto"/>
        <w:right w:val="none" w:sz="0" w:space="0" w:color="auto"/>
      </w:divBdr>
    </w:div>
    <w:div w:id="1105689021">
      <w:bodyDiv w:val="1"/>
      <w:marLeft w:val="0"/>
      <w:marRight w:val="0"/>
      <w:marTop w:val="0"/>
      <w:marBottom w:val="0"/>
      <w:divBdr>
        <w:top w:val="none" w:sz="0" w:space="0" w:color="auto"/>
        <w:left w:val="none" w:sz="0" w:space="0" w:color="auto"/>
        <w:bottom w:val="none" w:sz="0" w:space="0" w:color="auto"/>
        <w:right w:val="none" w:sz="0" w:space="0" w:color="auto"/>
      </w:divBdr>
    </w:div>
    <w:div w:id="1105737063">
      <w:bodyDiv w:val="1"/>
      <w:marLeft w:val="0"/>
      <w:marRight w:val="0"/>
      <w:marTop w:val="0"/>
      <w:marBottom w:val="0"/>
      <w:divBdr>
        <w:top w:val="none" w:sz="0" w:space="0" w:color="auto"/>
        <w:left w:val="none" w:sz="0" w:space="0" w:color="auto"/>
        <w:bottom w:val="none" w:sz="0" w:space="0" w:color="auto"/>
        <w:right w:val="none" w:sz="0" w:space="0" w:color="auto"/>
      </w:divBdr>
    </w:div>
    <w:div w:id="1110321609">
      <w:bodyDiv w:val="1"/>
      <w:marLeft w:val="0"/>
      <w:marRight w:val="0"/>
      <w:marTop w:val="0"/>
      <w:marBottom w:val="0"/>
      <w:divBdr>
        <w:top w:val="none" w:sz="0" w:space="0" w:color="auto"/>
        <w:left w:val="none" w:sz="0" w:space="0" w:color="auto"/>
        <w:bottom w:val="none" w:sz="0" w:space="0" w:color="auto"/>
        <w:right w:val="none" w:sz="0" w:space="0" w:color="auto"/>
      </w:divBdr>
    </w:div>
    <w:div w:id="1110903908">
      <w:bodyDiv w:val="1"/>
      <w:marLeft w:val="0"/>
      <w:marRight w:val="0"/>
      <w:marTop w:val="0"/>
      <w:marBottom w:val="0"/>
      <w:divBdr>
        <w:top w:val="none" w:sz="0" w:space="0" w:color="auto"/>
        <w:left w:val="none" w:sz="0" w:space="0" w:color="auto"/>
        <w:bottom w:val="none" w:sz="0" w:space="0" w:color="auto"/>
        <w:right w:val="none" w:sz="0" w:space="0" w:color="auto"/>
      </w:divBdr>
    </w:div>
    <w:div w:id="1112940729">
      <w:bodyDiv w:val="1"/>
      <w:marLeft w:val="0"/>
      <w:marRight w:val="0"/>
      <w:marTop w:val="0"/>
      <w:marBottom w:val="0"/>
      <w:divBdr>
        <w:top w:val="none" w:sz="0" w:space="0" w:color="auto"/>
        <w:left w:val="none" w:sz="0" w:space="0" w:color="auto"/>
        <w:bottom w:val="none" w:sz="0" w:space="0" w:color="auto"/>
        <w:right w:val="none" w:sz="0" w:space="0" w:color="auto"/>
      </w:divBdr>
    </w:div>
    <w:div w:id="1114440627">
      <w:bodyDiv w:val="1"/>
      <w:marLeft w:val="0"/>
      <w:marRight w:val="0"/>
      <w:marTop w:val="0"/>
      <w:marBottom w:val="0"/>
      <w:divBdr>
        <w:top w:val="none" w:sz="0" w:space="0" w:color="auto"/>
        <w:left w:val="none" w:sz="0" w:space="0" w:color="auto"/>
        <w:bottom w:val="none" w:sz="0" w:space="0" w:color="auto"/>
        <w:right w:val="none" w:sz="0" w:space="0" w:color="auto"/>
      </w:divBdr>
    </w:div>
    <w:div w:id="1117795273">
      <w:bodyDiv w:val="1"/>
      <w:marLeft w:val="0"/>
      <w:marRight w:val="0"/>
      <w:marTop w:val="0"/>
      <w:marBottom w:val="0"/>
      <w:divBdr>
        <w:top w:val="none" w:sz="0" w:space="0" w:color="auto"/>
        <w:left w:val="none" w:sz="0" w:space="0" w:color="auto"/>
        <w:bottom w:val="none" w:sz="0" w:space="0" w:color="auto"/>
        <w:right w:val="none" w:sz="0" w:space="0" w:color="auto"/>
      </w:divBdr>
    </w:div>
    <w:div w:id="1117916495">
      <w:bodyDiv w:val="1"/>
      <w:marLeft w:val="0"/>
      <w:marRight w:val="0"/>
      <w:marTop w:val="0"/>
      <w:marBottom w:val="0"/>
      <w:divBdr>
        <w:top w:val="none" w:sz="0" w:space="0" w:color="auto"/>
        <w:left w:val="none" w:sz="0" w:space="0" w:color="auto"/>
        <w:bottom w:val="none" w:sz="0" w:space="0" w:color="auto"/>
        <w:right w:val="none" w:sz="0" w:space="0" w:color="auto"/>
      </w:divBdr>
    </w:div>
    <w:div w:id="1121148959">
      <w:bodyDiv w:val="1"/>
      <w:marLeft w:val="0"/>
      <w:marRight w:val="0"/>
      <w:marTop w:val="0"/>
      <w:marBottom w:val="0"/>
      <w:divBdr>
        <w:top w:val="none" w:sz="0" w:space="0" w:color="auto"/>
        <w:left w:val="none" w:sz="0" w:space="0" w:color="auto"/>
        <w:bottom w:val="none" w:sz="0" w:space="0" w:color="auto"/>
        <w:right w:val="none" w:sz="0" w:space="0" w:color="auto"/>
      </w:divBdr>
    </w:div>
    <w:div w:id="1121343671">
      <w:bodyDiv w:val="1"/>
      <w:marLeft w:val="0"/>
      <w:marRight w:val="0"/>
      <w:marTop w:val="0"/>
      <w:marBottom w:val="0"/>
      <w:divBdr>
        <w:top w:val="none" w:sz="0" w:space="0" w:color="auto"/>
        <w:left w:val="none" w:sz="0" w:space="0" w:color="auto"/>
        <w:bottom w:val="none" w:sz="0" w:space="0" w:color="auto"/>
        <w:right w:val="none" w:sz="0" w:space="0" w:color="auto"/>
      </w:divBdr>
    </w:div>
    <w:div w:id="1122922230">
      <w:bodyDiv w:val="1"/>
      <w:marLeft w:val="0"/>
      <w:marRight w:val="0"/>
      <w:marTop w:val="0"/>
      <w:marBottom w:val="0"/>
      <w:divBdr>
        <w:top w:val="none" w:sz="0" w:space="0" w:color="auto"/>
        <w:left w:val="none" w:sz="0" w:space="0" w:color="auto"/>
        <w:bottom w:val="none" w:sz="0" w:space="0" w:color="auto"/>
        <w:right w:val="none" w:sz="0" w:space="0" w:color="auto"/>
      </w:divBdr>
    </w:div>
    <w:div w:id="1123422078">
      <w:bodyDiv w:val="1"/>
      <w:marLeft w:val="0"/>
      <w:marRight w:val="0"/>
      <w:marTop w:val="0"/>
      <w:marBottom w:val="0"/>
      <w:divBdr>
        <w:top w:val="none" w:sz="0" w:space="0" w:color="auto"/>
        <w:left w:val="none" w:sz="0" w:space="0" w:color="auto"/>
        <w:bottom w:val="none" w:sz="0" w:space="0" w:color="auto"/>
        <w:right w:val="none" w:sz="0" w:space="0" w:color="auto"/>
      </w:divBdr>
    </w:div>
    <w:div w:id="1131091621">
      <w:bodyDiv w:val="1"/>
      <w:marLeft w:val="0"/>
      <w:marRight w:val="0"/>
      <w:marTop w:val="0"/>
      <w:marBottom w:val="0"/>
      <w:divBdr>
        <w:top w:val="none" w:sz="0" w:space="0" w:color="auto"/>
        <w:left w:val="none" w:sz="0" w:space="0" w:color="auto"/>
        <w:bottom w:val="none" w:sz="0" w:space="0" w:color="auto"/>
        <w:right w:val="none" w:sz="0" w:space="0" w:color="auto"/>
      </w:divBdr>
    </w:div>
    <w:div w:id="1133405120">
      <w:bodyDiv w:val="1"/>
      <w:marLeft w:val="0"/>
      <w:marRight w:val="0"/>
      <w:marTop w:val="0"/>
      <w:marBottom w:val="0"/>
      <w:divBdr>
        <w:top w:val="none" w:sz="0" w:space="0" w:color="auto"/>
        <w:left w:val="none" w:sz="0" w:space="0" w:color="auto"/>
        <w:bottom w:val="none" w:sz="0" w:space="0" w:color="auto"/>
        <w:right w:val="none" w:sz="0" w:space="0" w:color="auto"/>
      </w:divBdr>
    </w:div>
    <w:div w:id="1135371757">
      <w:bodyDiv w:val="1"/>
      <w:marLeft w:val="0"/>
      <w:marRight w:val="0"/>
      <w:marTop w:val="0"/>
      <w:marBottom w:val="0"/>
      <w:divBdr>
        <w:top w:val="none" w:sz="0" w:space="0" w:color="auto"/>
        <w:left w:val="none" w:sz="0" w:space="0" w:color="auto"/>
        <w:bottom w:val="none" w:sz="0" w:space="0" w:color="auto"/>
        <w:right w:val="none" w:sz="0" w:space="0" w:color="auto"/>
      </w:divBdr>
    </w:div>
    <w:div w:id="1135759736">
      <w:bodyDiv w:val="1"/>
      <w:marLeft w:val="0"/>
      <w:marRight w:val="0"/>
      <w:marTop w:val="0"/>
      <w:marBottom w:val="0"/>
      <w:divBdr>
        <w:top w:val="none" w:sz="0" w:space="0" w:color="auto"/>
        <w:left w:val="none" w:sz="0" w:space="0" w:color="auto"/>
        <w:bottom w:val="none" w:sz="0" w:space="0" w:color="auto"/>
        <w:right w:val="none" w:sz="0" w:space="0" w:color="auto"/>
      </w:divBdr>
    </w:div>
    <w:div w:id="1138452093">
      <w:bodyDiv w:val="1"/>
      <w:marLeft w:val="0"/>
      <w:marRight w:val="0"/>
      <w:marTop w:val="0"/>
      <w:marBottom w:val="0"/>
      <w:divBdr>
        <w:top w:val="none" w:sz="0" w:space="0" w:color="auto"/>
        <w:left w:val="none" w:sz="0" w:space="0" w:color="auto"/>
        <w:bottom w:val="none" w:sz="0" w:space="0" w:color="auto"/>
        <w:right w:val="none" w:sz="0" w:space="0" w:color="auto"/>
      </w:divBdr>
    </w:div>
    <w:div w:id="1140533431">
      <w:bodyDiv w:val="1"/>
      <w:marLeft w:val="0"/>
      <w:marRight w:val="0"/>
      <w:marTop w:val="0"/>
      <w:marBottom w:val="0"/>
      <w:divBdr>
        <w:top w:val="none" w:sz="0" w:space="0" w:color="auto"/>
        <w:left w:val="none" w:sz="0" w:space="0" w:color="auto"/>
        <w:bottom w:val="none" w:sz="0" w:space="0" w:color="auto"/>
        <w:right w:val="none" w:sz="0" w:space="0" w:color="auto"/>
      </w:divBdr>
    </w:div>
    <w:div w:id="1143548733">
      <w:bodyDiv w:val="1"/>
      <w:marLeft w:val="0"/>
      <w:marRight w:val="0"/>
      <w:marTop w:val="0"/>
      <w:marBottom w:val="0"/>
      <w:divBdr>
        <w:top w:val="none" w:sz="0" w:space="0" w:color="auto"/>
        <w:left w:val="none" w:sz="0" w:space="0" w:color="auto"/>
        <w:bottom w:val="none" w:sz="0" w:space="0" w:color="auto"/>
        <w:right w:val="none" w:sz="0" w:space="0" w:color="auto"/>
      </w:divBdr>
    </w:div>
    <w:div w:id="1147623002">
      <w:bodyDiv w:val="1"/>
      <w:marLeft w:val="0"/>
      <w:marRight w:val="0"/>
      <w:marTop w:val="0"/>
      <w:marBottom w:val="0"/>
      <w:divBdr>
        <w:top w:val="none" w:sz="0" w:space="0" w:color="auto"/>
        <w:left w:val="none" w:sz="0" w:space="0" w:color="auto"/>
        <w:bottom w:val="none" w:sz="0" w:space="0" w:color="auto"/>
        <w:right w:val="none" w:sz="0" w:space="0" w:color="auto"/>
      </w:divBdr>
    </w:div>
    <w:div w:id="1148131407">
      <w:bodyDiv w:val="1"/>
      <w:marLeft w:val="0"/>
      <w:marRight w:val="0"/>
      <w:marTop w:val="0"/>
      <w:marBottom w:val="0"/>
      <w:divBdr>
        <w:top w:val="none" w:sz="0" w:space="0" w:color="auto"/>
        <w:left w:val="none" w:sz="0" w:space="0" w:color="auto"/>
        <w:bottom w:val="none" w:sz="0" w:space="0" w:color="auto"/>
        <w:right w:val="none" w:sz="0" w:space="0" w:color="auto"/>
      </w:divBdr>
    </w:div>
    <w:div w:id="1149786684">
      <w:bodyDiv w:val="1"/>
      <w:marLeft w:val="0"/>
      <w:marRight w:val="0"/>
      <w:marTop w:val="0"/>
      <w:marBottom w:val="0"/>
      <w:divBdr>
        <w:top w:val="none" w:sz="0" w:space="0" w:color="auto"/>
        <w:left w:val="none" w:sz="0" w:space="0" w:color="auto"/>
        <w:bottom w:val="none" w:sz="0" w:space="0" w:color="auto"/>
        <w:right w:val="none" w:sz="0" w:space="0" w:color="auto"/>
      </w:divBdr>
    </w:div>
    <w:div w:id="1151097461">
      <w:bodyDiv w:val="1"/>
      <w:marLeft w:val="0"/>
      <w:marRight w:val="0"/>
      <w:marTop w:val="0"/>
      <w:marBottom w:val="0"/>
      <w:divBdr>
        <w:top w:val="none" w:sz="0" w:space="0" w:color="auto"/>
        <w:left w:val="none" w:sz="0" w:space="0" w:color="auto"/>
        <w:bottom w:val="none" w:sz="0" w:space="0" w:color="auto"/>
        <w:right w:val="none" w:sz="0" w:space="0" w:color="auto"/>
      </w:divBdr>
    </w:div>
    <w:div w:id="1151140029">
      <w:bodyDiv w:val="1"/>
      <w:marLeft w:val="0"/>
      <w:marRight w:val="0"/>
      <w:marTop w:val="0"/>
      <w:marBottom w:val="0"/>
      <w:divBdr>
        <w:top w:val="none" w:sz="0" w:space="0" w:color="auto"/>
        <w:left w:val="none" w:sz="0" w:space="0" w:color="auto"/>
        <w:bottom w:val="none" w:sz="0" w:space="0" w:color="auto"/>
        <w:right w:val="none" w:sz="0" w:space="0" w:color="auto"/>
      </w:divBdr>
    </w:div>
    <w:div w:id="1157070079">
      <w:bodyDiv w:val="1"/>
      <w:marLeft w:val="0"/>
      <w:marRight w:val="0"/>
      <w:marTop w:val="0"/>
      <w:marBottom w:val="0"/>
      <w:divBdr>
        <w:top w:val="none" w:sz="0" w:space="0" w:color="auto"/>
        <w:left w:val="none" w:sz="0" w:space="0" w:color="auto"/>
        <w:bottom w:val="none" w:sz="0" w:space="0" w:color="auto"/>
        <w:right w:val="none" w:sz="0" w:space="0" w:color="auto"/>
      </w:divBdr>
    </w:div>
    <w:div w:id="1166239785">
      <w:bodyDiv w:val="1"/>
      <w:marLeft w:val="0"/>
      <w:marRight w:val="0"/>
      <w:marTop w:val="0"/>
      <w:marBottom w:val="0"/>
      <w:divBdr>
        <w:top w:val="none" w:sz="0" w:space="0" w:color="auto"/>
        <w:left w:val="none" w:sz="0" w:space="0" w:color="auto"/>
        <w:bottom w:val="none" w:sz="0" w:space="0" w:color="auto"/>
        <w:right w:val="none" w:sz="0" w:space="0" w:color="auto"/>
      </w:divBdr>
    </w:div>
    <w:div w:id="1171263359">
      <w:bodyDiv w:val="1"/>
      <w:marLeft w:val="0"/>
      <w:marRight w:val="0"/>
      <w:marTop w:val="0"/>
      <w:marBottom w:val="0"/>
      <w:divBdr>
        <w:top w:val="none" w:sz="0" w:space="0" w:color="auto"/>
        <w:left w:val="none" w:sz="0" w:space="0" w:color="auto"/>
        <w:bottom w:val="none" w:sz="0" w:space="0" w:color="auto"/>
        <w:right w:val="none" w:sz="0" w:space="0" w:color="auto"/>
      </w:divBdr>
    </w:div>
    <w:div w:id="1171945345">
      <w:bodyDiv w:val="1"/>
      <w:marLeft w:val="0"/>
      <w:marRight w:val="0"/>
      <w:marTop w:val="0"/>
      <w:marBottom w:val="0"/>
      <w:divBdr>
        <w:top w:val="none" w:sz="0" w:space="0" w:color="auto"/>
        <w:left w:val="none" w:sz="0" w:space="0" w:color="auto"/>
        <w:bottom w:val="none" w:sz="0" w:space="0" w:color="auto"/>
        <w:right w:val="none" w:sz="0" w:space="0" w:color="auto"/>
      </w:divBdr>
    </w:div>
    <w:div w:id="1172375355">
      <w:bodyDiv w:val="1"/>
      <w:marLeft w:val="0"/>
      <w:marRight w:val="0"/>
      <w:marTop w:val="0"/>
      <w:marBottom w:val="0"/>
      <w:divBdr>
        <w:top w:val="none" w:sz="0" w:space="0" w:color="auto"/>
        <w:left w:val="none" w:sz="0" w:space="0" w:color="auto"/>
        <w:bottom w:val="none" w:sz="0" w:space="0" w:color="auto"/>
        <w:right w:val="none" w:sz="0" w:space="0" w:color="auto"/>
      </w:divBdr>
    </w:div>
    <w:div w:id="1172721658">
      <w:bodyDiv w:val="1"/>
      <w:marLeft w:val="0"/>
      <w:marRight w:val="0"/>
      <w:marTop w:val="0"/>
      <w:marBottom w:val="0"/>
      <w:divBdr>
        <w:top w:val="none" w:sz="0" w:space="0" w:color="auto"/>
        <w:left w:val="none" w:sz="0" w:space="0" w:color="auto"/>
        <w:bottom w:val="none" w:sz="0" w:space="0" w:color="auto"/>
        <w:right w:val="none" w:sz="0" w:space="0" w:color="auto"/>
      </w:divBdr>
    </w:div>
    <w:div w:id="1177842727">
      <w:bodyDiv w:val="1"/>
      <w:marLeft w:val="0"/>
      <w:marRight w:val="0"/>
      <w:marTop w:val="0"/>
      <w:marBottom w:val="0"/>
      <w:divBdr>
        <w:top w:val="none" w:sz="0" w:space="0" w:color="auto"/>
        <w:left w:val="none" w:sz="0" w:space="0" w:color="auto"/>
        <w:bottom w:val="none" w:sz="0" w:space="0" w:color="auto"/>
        <w:right w:val="none" w:sz="0" w:space="0" w:color="auto"/>
      </w:divBdr>
    </w:div>
    <w:div w:id="1182086087">
      <w:bodyDiv w:val="1"/>
      <w:marLeft w:val="0"/>
      <w:marRight w:val="0"/>
      <w:marTop w:val="0"/>
      <w:marBottom w:val="0"/>
      <w:divBdr>
        <w:top w:val="none" w:sz="0" w:space="0" w:color="auto"/>
        <w:left w:val="none" w:sz="0" w:space="0" w:color="auto"/>
        <w:bottom w:val="none" w:sz="0" w:space="0" w:color="auto"/>
        <w:right w:val="none" w:sz="0" w:space="0" w:color="auto"/>
      </w:divBdr>
    </w:div>
    <w:div w:id="1184788261">
      <w:bodyDiv w:val="1"/>
      <w:marLeft w:val="0"/>
      <w:marRight w:val="0"/>
      <w:marTop w:val="0"/>
      <w:marBottom w:val="0"/>
      <w:divBdr>
        <w:top w:val="none" w:sz="0" w:space="0" w:color="auto"/>
        <w:left w:val="none" w:sz="0" w:space="0" w:color="auto"/>
        <w:bottom w:val="none" w:sz="0" w:space="0" w:color="auto"/>
        <w:right w:val="none" w:sz="0" w:space="0" w:color="auto"/>
      </w:divBdr>
    </w:div>
    <w:div w:id="1184904532">
      <w:bodyDiv w:val="1"/>
      <w:marLeft w:val="0"/>
      <w:marRight w:val="0"/>
      <w:marTop w:val="0"/>
      <w:marBottom w:val="0"/>
      <w:divBdr>
        <w:top w:val="none" w:sz="0" w:space="0" w:color="auto"/>
        <w:left w:val="none" w:sz="0" w:space="0" w:color="auto"/>
        <w:bottom w:val="none" w:sz="0" w:space="0" w:color="auto"/>
        <w:right w:val="none" w:sz="0" w:space="0" w:color="auto"/>
      </w:divBdr>
    </w:div>
    <w:div w:id="1186209012">
      <w:bodyDiv w:val="1"/>
      <w:marLeft w:val="0"/>
      <w:marRight w:val="0"/>
      <w:marTop w:val="0"/>
      <w:marBottom w:val="0"/>
      <w:divBdr>
        <w:top w:val="none" w:sz="0" w:space="0" w:color="auto"/>
        <w:left w:val="none" w:sz="0" w:space="0" w:color="auto"/>
        <w:bottom w:val="none" w:sz="0" w:space="0" w:color="auto"/>
        <w:right w:val="none" w:sz="0" w:space="0" w:color="auto"/>
      </w:divBdr>
    </w:div>
    <w:div w:id="1191451070">
      <w:bodyDiv w:val="1"/>
      <w:marLeft w:val="0"/>
      <w:marRight w:val="0"/>
      <w:marTop w:val="0"/>
      <w:marBottom w:val="0"/>
      <w:divBdr>
        <w:top w:val="none" w:sz="0" w:space="0" w:color="auto"/>
        <w:left w:val="none" w:sz="0" w:space="0" w:color="auto"/>
        <w:bottom w:val="none" w:sz="0" w:space="0" w:color="auto"/>
        <w:right w:val="none" w:sz="0" w:space="0" w:color="auto"/>
      </w:divBdr>
    </w:div>
    <w:div w:id="1201239057">
      <w:bodyDiv w:val="1"/>
      <w:marLeft w:val="0"/>
      <w:marRight w:val="0"/>
      <w:marTop w:val="0"/>
      <w:marBottom w:val="0"/>
      <w:divBdr>
        <w:top w:val="none" w:sz="0" w:space="0" w:color="auto"/>
        <w:left w:val="none" w:sz="0" w:space="0" w:color="auto"/>
        <w:bottom w:val="none" w:sz="0" w:space="0" w:color="auto"/>
        <w:right w:val="none" w:sz="0" w:space="0" w:color="auto"/>
      </w:divBdr>
    </w:div>
    <w:div w:id="1202481089">
      <w:bodyDiv w:val="1"/>
      <w:marLeft w:val="0"/>
      <w:marRight w:val="0"/>
      <w:marTop w:val="0"/>
      <w:marBottom w:val="0"/>
      <w:divBdr>
        <w:top w:val="none" w:sz="0" w:space="0" w:color="auto"/>
        <w:left w:val="none" w:sz="0" w:space="0" w:color="auto"/>
        <w:bottom w:val="none" w:sz="0" w:space="0" w:color="auto"/>
        <w:right w:val="none" w:sz="0" w:space="0" w:color="auto"/>
      </w:divBdr>
    </w:div>
    <w:div w:id="1205096782">
      <w:bodyDiv w:val="1"/>
      <w:marLeft w:val="0"/>
      <w:marRight w:val="0"/>
      <w:marTop w:val="0"/>
      <w:marBottom w:val="0"/>
      <w:divBdr>
        <w:top w:val="none" w:sz="0" w:space="0" w:color="auto"/>
        <w:left w:val="none" w:sz="0" w:space="0" w:color="auto"/>
        <w:bottom w:val="none" w:sz="0" w:space="0" w:color="auto"/>
        <w:right w:val="none" w:sz="0" w:space="0" w:color="auto"/>
      </w:divBdr>
    </w:div>
    <w:div w:id="1207449482">
      <w:bodyDiv w:val="1"/>
      <w:marLeft w:val="0"/>
      <w:marRight w:val="0"/>
      <w:marTop w:val="0"/>
      <w:marBottom w:val="0"/>
      <w:divBdr>
        <w:top w:val="none" w:sz="0" w:space="0" w:color="auto"/>
        <w:left w:val="none" w:sz="0" w:space="0" w:color="auto"/>
        <w:bottom w:val="none" w:sz="0" w:space="0" w:color="auto"/>
        <w:right w:val="none" w:sz="0" w:space="0" w:color="auto"/>
      </w:divBdr>
    </w:div>
    <w:div w:id="1207834885">
      <w:bodyDiv w:val="1"/>
      <w:marLeft w:val="0"/>
      <w:marRight w:val="0"/>
      <w:marTop w:val="0"/>
      <w:marBottom w:val="0"/>
      <w:divBdr>
        <w:top w:val="none" w:sz="0" w:space="0" w:color="auto"/>
        <w:left w:val="none" w:sz="0" w:space="0" w:color="auto"/>
        <w:bottom w:val="none" w:sz="0" w:space="0" w:color="auto"/>
        <w:right w:val="none" w:sz="0" w:space="0" w:color="auto"/>
      </w:divBdr>
    </w:div>
    <w:div w:id="1208881491">
      <w:bodyDiv w:val="1"/>
      <w:marLeft w:val="0"/>
      <w:marRight w:val="0"/>
      <w:marTop w:val="0"/>
      <w:marBottom w:val="0"/>
      <w:divBdr>
        <w:top w:val="none" w:sz="0" w:space="0" w:color="auto"/>
        <w:left w:val="none" w:sz="0" w:space="0" w:color="auto"/>
        <w:bottom w:val="none" w:sz="0" w:space="0" w:color="auto"/>
        <w:right w:val="none" w:sz="0" w:space="0" w:color="auto"/>
      </w:divBdr>
    </w:div>
    <w:div w:id="1211916423">
      <w:bodyDiv w:val="1"/>
      <w:marLeft w:val="0"/>
      <w:marRight w:val="0"/>
      <w:marTop w:val="0"/>
      <w:marBottom w:val="0"/>
      <w:divBdr>
        <w:top w:val="none" w:sz="0" w:space="0" w:color="auto"/>
        <w:left w:val="none" w:sz="0" w:space="0" w:color="auto"/>
        <w:bottom w:val="none" w:sz="0" w:space="0" w:color="auto"/>
        <w:right w:val="none" w:sz="0" w:space="0" w:color="auto"/>
      </w:divBdr>
    </w:div>
    <w:div w:id="1216506446">
      <w:bodyDiv w:val="1"/>
      <w:marLeft w:val="0"/>
      <w:marRight w:val="0"/>
      <w:marTop w:val="0"/>
      <w:marBottom w:val="0"/>
      <w:divBdr>
        <w:top w:val="none" w:sz="0" w:space="0" w:color="auto"/>
        <w:left w:val="none" w:sz="0" w:space="0" w:color="auto"/>
        <w:bottom w:val="none" w:sz="0" w:space="0" w:color="auto"/>
        <w:right w:val="none" w:sz="0" w:space="0" w:color="auto"/>
      </w:divBdr>
    </w:div>
    <w:div w:id="1216625305">
      <w:bodyDiv w:val="1"/>
      <w:marLeft w:val="0"/>
      <w:marRight w:val="0"/>
      <w:marTop w:val="0"/>
      <w:marBottom w:val="0"/>
      <w:divBdr>
        <w:top w:val="none" w:sz="0" w:space="0" w:color="auto"/>
        <w:left w:val="none" w:sz="0" w:space="0" w:color="auto"/>
        <w:bottom w:val="none" w:sz="0" w:space="0" w:color="auto"/>
        <w:right w:val="none" w:sz="0" w:space="0" w:color="auto"/>
      </w:divBdr>
    </w:div>
    <w:div w:id="1218395901">
      <w:bodyDiv w:val="1"/>
      <w:marLeft w:val="0"/>
      <w:marRight w:val="0"/>
      <w:marTop w:val="0"/>
      <w:marBottom w:val="0"/>
      <w:divBdr>
        <w:top w:val="none" w:sz="0" w:space="0" w:color="auto"/>
        <w:left w:val="none" w:sz="0" w:space="0" w:color="auto"/>
        <w:bottom w:val="none" w:sz="0" w:space="0" w:color="auto"/>
        <w:right w:val="none" w:sz="0" w:space="0" w:color="auto"/>
      </w:divBdr>
    </w:div>
    <w:div w:id="1219243503">
      <w:bodyDiv w:val="1"/>
      <w:marLeft w:val="0"/>
      <w:marRight w:val="0"/>
      <w:marTop w:val="0"/>
      <w:marBottom w:val="0"/>
      <w:divBdr>
        <w:top w:val="none" w:sz="0" w:space="0" w:color="auto"/>
        <w:left w:val="none" w:sz="0" w:space="0" w:color="auto"/>
        <w:bottom w:val="none" w:sz="0" w:space="0" w:color="auto"/>
        <w:right w:val="none" w:sz="0" w:space="0" w:color="auto"/>
      </w:divBdr>
    </w:div>
    <w:div w:id="1221552332">
      <w:bodyDiv w:val="1"/>
      <w:marLeft w:val="0"/>
      <w:marRight w:val="0"/>
      <w:marTop w:val="0"/>
      <w:marBottom w:val="0"/>
      <w:divBdr>
        <w:top w:val="none" w:sz="0" w:space="0" w:color="auto"/>
        <w:left w:val="none" w:sz="0" w:space="0" w:color="auto"/>
        <w:bottom w:val="none" w:sz="0" w:space="0" w:color="auto"/>
        <w:right w:val="none" w:sz="0" w:space="0" w:color="auto"/>
      </w:divBdr>
    </w:div>
    <w:div w:id="1222447647">
      <w:bodyDiv w:val="1"/>
      <w:marLeft w:val="0"/>
      <w:marRight w:val="0"/>
      <w:marTop w:val="0"/>
      <w:marBottom w:val="0"/>
      <w:divBdr>
        <w:top w:val="none" w:sz="0" w:space="0" w:color="auto"/>
        <w:left w:val="none" w:sz="0" w:space="0" w:color="auto"/>
        <w:bottom w:val="none" w:sz="0" w:space="0" w:color="auto"/>
        <w:right w:val="none" w:sz="0" w:space="0" w:color="auto"/>
      </w:divBdr>
    </w:div>
    <w:div w:id="1233546898">
      <w:bodyDiv w:val="1"/>
      <w:marLeft w:val="0"/>
      <w:marRight w:val="0"/>
      <w:marTop w:val="0"/>
      <w:marBottom w:val="0"/>
      <w:divBdr>
        <w:top w:val="none" w:sz="0" w:space="0" w:color="auto"/>
        <w:left w:val="none" w:sz="0" w:space="0" w:color="auto"/>
        <w:bottom w:val="none" w:sz="0" w:space="0" w:color="auto"/>
        <w:right w:val="none" w:sz="0" w:space="0" w:color="auto"/>
      </w:divBdr>
    </w:div>
    <w:div w:id="1237590673">
      <w:bodyDiv w:val="1"/>
      <w:marLeft w:val="0"/>
      <w:marRight w:val="0"/>
      <w:marTop w:val="0"/>
      <w:marBottom w:val="0"/>
      <w:divBdr>
        <w:top w:val="none" w:sz="0" w:space="0" w:color="auto"/>
        <w:left w:val="none" w:sz="0" w:space="0" w:color="auto"/>
        <w:bottom w:val="none" w:sz="0" w:space="0" w:color="auto"/>
        <w:right w:val="none" w:sz="0" w:space="0" w:color="auto"/>
      </w:divBdr>
    </w:div>
    <w:div w:id="1246694067">
      <w:bodyDiv w:val="1"/>
      <w:marLeft w:val="0"/>
      <w:marRight w:val="0"/>
      <w:marTop w:val="0"/>
      <w:marBottom w:val="0"/>
      <w:divBdr>
        <w:top w:val="none" w:sz="0" w:space="0" w:color="auto"/>
        <w:left w:val="none" w:sz="0" w:space="0" w:color="auto"/>
        <w:bottom w:val="none" w:sz="0" w:space="0" w:color="auto"/>
        <w:right w:val="none" w:sz="0" w:space="0" w:color="auto"/>
      </w:divBdr>
    </w:div>
    <w:div w:id="1247152609">
      <w:bodyDiv w:val="1"/>
      <w:marLeft w:val="0"/>
      <w:marRight w:val="0"/>
      <w:marTop w:val="0"/>
      <w:marBottom w:val="0"/>
      <w:divBdr>
        <w:top w:val="none" w:sz="0" w:space="0" w:color="auto"/>
        <w:left w:val="none" w:sz="0" w:space="0" w:color="auto"/>
        <w:bottom w:val="none" w:sz="0" w:space="0" w:color="auto"/>
        <w:right w:val="none" w:sz="0" w:space="0" w:color="auto"/>
      </w:divBdr>
    </w:div>
    <w:div w:id="1248609044">
      <w:bodyDiv w:val="1"/>
      <w:marLeft w:val="0"/>
      <w:marRight w:val="0"/>
      <w:marTop w:val="0"/>
      <w:marBottom w:val="0"/>
      <w:divBdr>
        <w:top w:val="none" w:sz="0" w:space="0" w:color="auto"/>
        <w:left w:val="none" w:sz="0" w:space="0" w:color="auto"/>
        <w:bottom w:val="none" w:sz="0" w:space="0" w:color="auto"/>
        <w:right w:val="none" w:sz="0" w:space="0" w:color="auto"/>
      </w:divBdr>
    </w:div>
    <w:div w:id="1255046927">
      <w:bodyDiv w:val="1"/>
      <w:marLeft w:val="0"/>
      <w:marRight w:val="0"/>
      <w:marTop w:val="0"/>
      <w:marBottom w:val="0"/>
      <w:divBdr>
        <w:top w:val="none" w:sz="0" w:space="0" w:color="auto"/>
        <w:left w:val="none" w:sz="0" w:space="0" w:color="auto"/>
        <w:bottom w:val="none" w:sz="0" w:space="0" w:color="auto"/>
        <w:right w:val="none" w:sz="0" w:space="0" w:color="auto"/>
      </w:divBdr>
    </w:div>
    <w:div w:id="1258051943">
      <w:bodyDiv w:val="1"/>
      <w:marLeft w:val="0"/>
      <w:marRight w:val="0"/>
      <w:marTop w:val="0"/>
      <w:marBottom w:val="0"/>
      <w:divBdr>
        <w:top w:val="none" w:sz="0" w:space="0" w:color="auto"/>
        <w:left w:val="none" w:sz="0" w:space="0" w:color="auto"/>
        <w:bottom w:val="none" w:sz="0" w:space="0" w:color="auto"/>
        <w:right w:val="none" w:sz="0" w:space="0" w:color="auto"/>
      </w:divBdr>
    </w:div>
    <w:div w:id="1265303804">
      <w:bodyDiv w:val="1"/>
      <w:marLeft w:val="0"/>
      <w:marRight w:val="0"/>
      <w:marTop w:val="0"/>
      <w:marBottom w:val="0"/>
      <w:divBdr>
        <w:top w:val="none" w:sz="0" w:space="0" w:color="auto"/>
        <w:left w:val="none" w:sz="0" w:space="0" w:color="auto"/>
        <w:bottom w:val="none" w:sz="0" w:space="0" w:color="auto"/>
        <w:right w:val="none" w:sz="0" w:space="0" w:color="auto"/>
      </w:divBdr>
    </w:div>
    <w:div w:id="1267151281">
      <w:bodyDiv w:val="1"/>
      <w:marLeft w:val="0"/>
      <w:marRight w:val="0"/>
      <w:marTop w:val="0"/>
      <w:marBottom w:val="0"/>
      <w:divBdr>
        <w:top w:val="none" w:sz="0" w:space="0" w:color="auto"/>
        <w:left w:val="none" w:sz="0" w:space="0" w:color="auto"/>
        <w:bottom w:val="none" w:sz="0" w:space="0" w:color="auto"/>
        <w:right w:val="none" w:sz="0" w:space="0" w:color="auto"/>
      </w:divBdr>
    </w:div>
    <w:div w:id="1277327542">
      <w:bodyDiv w:val="1"/>
      <w:marLeft w:val="0"/>
      <w:marRight w:val="0"/>
      <w:marTop w:val="0"/>
      <w:marBottom w:val="0"/>
      <w:divBdr>
        <w:top w:val="none" w:sz="0" w:space="0" w:color="auto"/>
        <w:left w:val="none" w:sz="0" w:space="0" w:color="auto"/>
        <w:bottom w:val="none" w:sz="0" w:space="0" w:color="auto"/>
        <w:right w:val="none" w:sz="0" w:space="0" w:color="auto"/>
      </w:divBdr>
    </w:div>
    <w:div w:id="1283343378">
      <w:bodyDiv w:val="1"/>
      <w:marLeft w:val="0"/>
      <w:marRight w:val="0"/>
      <w:marTop w:val="0"/>
      <w:marBottom w:val="0"/>
      <w:divBdr>
        <w:top w:val="none" w:sz="0" w:space="0" w:color="auto"/>
        <w:left w:val="none" w:sz="0" w:space="0" w:color="auto"/>
        <w:bottom w:val="none" w:sz="0" w:space="0" w:color="auto"/>
        <w:right w:val="none" w:sz="0" w:space="0" w:color="auto"/>
      </w:divBdr>
    </w:div>
    <w:div w:id="1288855708">
      <w:bodyDiv w:val="1"/>
      <w:marLeft w:val="0"/>
      <w:marRight w:val="0"/>
      <w:marTop w:val="0"/>
      <w:marBottom w:val="0"/>
      <w:divBdr>
        <w:top w:val="none" w:sz="0" w:space="0" w:color="auto"/>
        <w:left w:val="none" w:sz="0" w:space="0" w:color="auto"/>
        <w:bottom w:val="none" w:sz="0" w:space="0" w:color="auto"/>
        <w:right w:val="none" w:sz="0" w:space="0" w:color="auto"/>
      </w:divBdr>
    </w:div>
    <w:div w:id="1291550482">
      <w:bodyDiv w:val="1"/>
      <w:marLeft w:val="0"/>
      <w:marRight w:val="0"/>
      <w:marTop w:val="0"/>
      <w:marBottom w:val="0"/>
      <w:divBdr>
        <w:top w:val="none" w:sz="0" w:space="0" w:color="auto"/>
        <w:left w:val="none" w:sz="0" w:space="0" w:color="auto"/>
        <w:bottom w:val="none" w:sz="0" w:space="0" w:color="auto"/>
        <w:right w:val="none" w:sz="0" w:space="0" w:color="auto"/>
      </w:divBdr>
    </w:div>
    <w:div w:id="1292860505">
      <w:bodyDiv w:val="1"/>
      <w:marLeft w:val="0"/>
      <w:marRight w:val="0"/>
      <w:marTop w:val="0"/>
      <w:marBottom w:val="0"/>
      <w:divBdr>
        <w:top w:val="none" w:sz="0" w:space="0" w:color="auto"/>
        <w:left w:val="none" w:sz="0" w:space="0" w:color="auto"/>
        <w:bottom w:val="none" w:sz="0" w:space="0" w:color="auto"/>
        <w:right w:val="none" w:sz="0" w:space="0" w:color="auto"/>
      </w:divBdr>
    </w:div>
    <w:div w:id="1293485049">
      <w:bodyDiv w:val="1"/>
      <w:marLeft w:val="0"/>
      <w:marRight w:val="0"/>
      <w:marTop w:val="0"/>
      <w:marBottom w:val="0"/>
      <w:divBdr>
        <w:top w:val="none" w:sz="0" w:space="0" w:color="auto"/>
        <w:left w:val="none" w:sz="0" w:space="0" w:color="auto"/>
        <w:bottom w:val="none" w:sz="0" w:space="0" w:color="auto"/>
        <w:right w:val="none" w:sz="0" w:space="0" w:color="auto"/>
      </w:divBdr>
    </w:div>
    <w:div w:id="1297493860">
      <w:bodyDiv w:val="1"/>
      <w:marLeft w:val="0"/>
      <w:marRight w:val="0"/>
      <w:marTop w:val="0"/>
      <w:marBottom w:val="0"/>
      <w:divBdr>
        <w:top w:val="none" w:sz="0" w:space="0" w:color="auto"/>
        <w:left w:val="none" w:sz="0" w:space="0" w:color="auto"/>
        <w:bottom w:val="none" w:sz="0" w:space="0" w:color="auto"/>
        <w:right w:val="none" w:sz="0" w:space="0" w:color="auto"/>
      </w:divBdr>
    </w:div>
    <w:div w:id="1306395976">
      <w:bodyDiv w:val="1"/>
      <w:marLeft w:val="0"/>
      <w:marRight w:val="0"/>
      <w:marTop w:val="0"/>
      <w:marBottom w:val="0"/>
      <w:divBdr>
        <w:top w:val="none" w:sz="0" w:space="0" w:color="auto"/>
        <w:left w:val="none" w:sz="0" w:space="0" w:color="auto"/>
        <w:bottom w:val="none" w:sz="0" w:space="0" w:color="auto"/>
        <w:right w:val="none" w:sz="0" w:space="0" w:color="auto"/>
      </w:divBdr>
    </w:div>
    <w:div w:id="1314480521">
      <w:bodyDiv w:val="1"/>
      <w:marLeft w:val="0"/>
      <w:marRight w:val="0"/>
      <w:marTop w:val="0"/>
      <w:marBottom w:val="0"/>
      <w:divBdr>
        <w:top w:val="none" w:sz="0" w:space="0" w:color="auto"/>
        <w:left w:val="none" w:sz="0" w:space="0" w:color="auto"/>
        <w:bottom w:val="none" w:sz="0" w:space="0" w:color="auto"/>
        <w:right w:val="none" w:sz="0" w:space="0" w:color="auto"/>
      </w:divBdr>
    </w:div>
    <w:div w:id="1315405682">
      <w:bodyDiv w:val="1"/>
      <w:marLeft w:val="0"/>
      <w:marRight w:val="0"/>
      <w:marTop w:val="0"/>
      <w:marBottom w:val="0"/>
      <w:divBdr>
        <w:top w:val="none" w:sz="0" w:space="0" w:color="auto"/>
        <w:left w:val="none" w:sz="0" w:space="0" w:color="auto"/>
        <w:bottom w:val="none" w:sz="0" w:space="0" w:color="auto"/>
        <w:right w:val="none" w:sz="0" w:space="0" w:color="auto"/>
      </w:divBdr>
    </w:div>
    <w:div w:id="1316689179">
      <w:bodyDiv w:val="1"/>
      <w:marLeft w:val="0"/>
      <w:marRight w:val="0"/>
      <w:marTop w:val="0"/>
      <w:marBottom w:val="0"/>
      <w:divBdr>
        <w:top w:val="none" w:sz="0" w:space="0" w:color="auto"/>
        <w:left w:val="none" w:sz="0" w:space="0" w:color="auto"/>
        <w:bottom w:val="none" w:sz="0" w:space="0" w:color="auto"/>
        <w:right w:val="none" w:sz="0" w:space="0" w:color="auto"/>
      </w:divBdr>
    </w:div>
    <w:div w:id="1327514977">
      <w:bodyDiv w:val="1"/>
      <w:marLeft w:val="0"/>
      <w:marRight w:val="0"/>
      <w:marTop w:val="0"/>
      <w:marBottom w:val="0"/>
      <w:divBdr>
        <w:top w:val="none" w:sz="0" w:space="0" w:color="auto"/>
        <w:left w:val="none" w:sz="0" w:space="0" w:color="auto"/>
        <w:bottom w:val="none" w:sz="0" w:space="0" w:color="auto"/>
        <w:right w:val="none" w:sz="0" w:space="0" w:color="auto"/>
      </w:divBdr>
    </w:div>
    <w:div w:id="1328753823">
      <w:bodyDiv w:val="1"/>
      <w:marLeft w:val="0"/>
      <w:marRight w:val="0"/>
      <w:marTop w:val="0"/>
      <w:marBottom w:val="0"/>
      <w:divBdr>
        <w:top w:val="none" w:sz="0" w:space="0" w:color="auto"/>
        <w:left w:val="none" w:sz="0" w:space="0" w:color="auto"/>
        <w:bottom w:val="none" w:sz="0" w:space="0" w:color="auto"/>
        <w:right w:val="none" w:sz="0" w:space="0" w:color="auto"/>
      </w:divBdr>
    </w:div>
    <w:div w:id="1331174641">
      <w:bodyDiv w:val="1"/>
      <w:marLeft w:val="0"/>
      <w:marRight w:val="0"/>
      <w:marTop w:val="0"/>
      <w:marBottom w:val="0"/>
      <w:divBdr>
        <w:top w:val="none" w:sz="0" w:space="0" w:color="auto"/>
        <w:left w:val="none" w:sz="0" w:space="0" w:color="auto"/>
        <w:bottom w:val="none" w:sz="0" w:space="0" w:color="auto"/>
        <w:right w:val="none" w:sz="0" w:space="0" w:color="auto"/>
      </w:divBdr>
    </w:div>
    <w:div w:id="1331366707">
      <w:bodyDiv w:val="1"/>
      <w:marLeft w:val="0"/>
      <w:marRight w:val="0"/>
      <w:marTop w:val="0"/>
      <w:marBottom w:val="0"/>
      <w:divBdr>
        <w:top w:val="none" w:sz="0" w:space="0" w:color="auto"/>
        <w:left w:val="none" w:sz="0" w:space="0" w:color="auto"/>
        <w:bottom w:val="none" w:sz="0" w:space="0" w:color="auto"/>
        <w:right w:val="none" w:sz="0" w:space="0" w:color="auto"/>
      </w:divBdr>
    </w:div>
    <w:div w:id="1343359196">
      <w:bodyDiv w:val="1"/>
      <w:marLeft w:val="0"/>
      <w:marRight w:val="0"/>
      <w:marTop w:val="0"/>
      <w:marBottom w:val="0"/>
      <w:divBdr>
        <w:top w:val="none" w:sz="0" w:space="0" w:color="auto"/>
        <w:left w:val="none" w:sz="0" w:space="0" w:color="auto"/>
        <w:bottom w:val="none" w:sz="0" w:space="0" w:color="auto"/>
        <w:right w:val="none" w:sz="0" w:space="0" w:color="auto"/>
      </w:divBdr>
    </w:div>
    <w:div w:id="1343511157">
      <w:bodyDiv w:val="1"/>
      <w:marLeft w:val="0"/>
      <w:marRight w:val="0"/>
      <w:marTop w:val="0"/>
      <w:marBottom w:val="0"/>
      <w:divBdr>
        <w:top w:val="none" w:sz="0" w:space="0" w:color="auto"/>
        <w:left w:val="none" w:sz="0" w:space="0" w:color="auto"/>
        <w:bottom w:val="none" w:sz="0" w:space="0" w:color="auto"/>
        <w:right w:val="none" w:sz="0" w:space="0" w:color="auto"/>
      </w:divBdr>
    </w:div>
    <w:div w:id="1349674324">
      <w:bodyDiv w:val="1"/>
      <w:marLeft w:val="0"/>
      <w:marRight w:val="0"/>
      <w:marTop w:val="0"/>
      <w:marBottom w:val="0"/>
      <w:divBdr>
        <w:top w:val="none" w:sz="0" w:space="0" w:color="auto"/>
        <w:left w:val="none" w:sz="0" w:space="0" w:color="auto"/>
        <w:bottom w:val="none" w:sz="0" w:space="0" w:color="auto"/>
        <w:right w:val="none" w:sz="0" w:space="0" w:color="auto"/>
      </w:divBdr>
    </w:div>
    <w:div w:id="1354309055">
      <w:bodyDiv w:val="1"/>
      <w:marLeft w:val="0"/>
      <w:marRight w:val="0"/>
      <w:marTop w:val="0"/>
      <w:marBottom w:val="0"/>
      <w:divBdr>
        <w:top w:val="none" w:sz="0" w:space="0" w:color="auto"/>
        <w:left w:val="none" w:sz="0" w:space="0" w:color="auto"/>
        <w:bottom w:val="none" w:sz="0" w:space="0" w:color="auto"/>
        <w:right w:val="none" w:sz="0" w:space="0" w:color="auto"/>
      </w:divBdr>
    </w:div>
    <w:div w:id="1354571446">
      <w:bodyDiv w:val="1"/>
      <w:marLeft w:val="0"/>
      <w:marRight w:val="0"/>
      <w:marTop w:val="0"/>
      <w:marBottom w:val="0"/>
      <w:divBdr>
        <w:top w:val="none" w:sz="0" w:space="0" w:color="auto"/>
        <w:left w:val="none" w:sz="0" w:space="0" w:color="auto"/>
        <w:bottom w:val="none" w:sz="0" w:space="0" w:color="auto"/>
        <w:right w:val="none" w:sz="0" w:space="0" w:color="auto"/>
      </w:divBdr>
    </w:div>
    <w:div w:id="1367217923">
      <w:bodyDiv w:val="1"/>
      <w:marLeft w:val="0"/>
      <w:marRight w:val="0"/>
      <w:marTop w:val="0"/>
      <w:marBottom w:val="0"/>
      <w:divBdr>
        <w:top w:val="none" w:sz="0" w:space="0" w:color="auto"/>
        <w:left w:val="none" w:sz="0" w:space="0" w:color="auto"/>
        <w:bottom w:val="none" w:sz="0" w:space="0" w:color="auto"/>
        <w:right w:val="none" w:sz="0" w:space="0" w:color="auto"/>
      </w:divBdr>
    </w:div>
    <w:div w:id="1376999155">
      <w:bodyDiv w:val="1"/>
      <w:marLeft w:val="0"/>
      <w:marRight w:val="0"/>
      <w:marTop w:val="0"/>
      <w:marBottom w:val="0"/>
      <w:divBdr>
        <w:top w:val="none" w:sz="0" w:space="0" w:color="auto"/>
        <w:left w:val="none" w:sz="0" w:space="0" w:color="auto"/>
        <w:bottom w:val="none" w:sz="0" w:space="0" w:color="auto"/>
        <w:right w:val="none" w:sz="0" w:space="0" w:color="auto"/>
      </w:divBdr>
    </w:div>
    <w:div w:id="1377656456">
      <w:bodyDiv w:val="1"/>
      <w:marLeft w:val="0"/>
      <w:marRight w:val="0"/>
      <w:marTop w:val="0"/>
      <w:marBottom w:val="0"/>
      <w:divBdr>
        <w:top w:val="none" w:sz="0" w:space="0" w:color="auto"/>
        <w:left w:val="none" w:sz="0" w:space="0" w:color="auto"/>
        <w:bottom w:val="none" w:sz="0" w:space="0" w:color="auto"/>
        <w:right w:val="none" w:sz="0" w:space="0" w:color="auto"/>
      </w:divBdr>
    </w:div>
    <w:div w:id="1378896289">
      <w:bodyDiv w:val="1"/>
      <w:marLeft w:val="0"/>
      <w:marRight w:val="0"/>
      <w:marTop w:val="0"/>
      <w:marBottom w:val="0"/>
      <w:divBdr>
        <w:top w:val="none" w:sz="0" w:space="0" w:color="auto"/>
        <w:left w:val="none" w:sz="0" w:space="0" w:color="auto"/>
        <w:bottom w:val="none" w:sz="0" w:space="0" w:color="auto"/>
        <w:right w:val="none" w:sz="0" w:space="0" w:color="auto"/>
      </w:divBdr>
    </w:div>
    <w:div w:id="1384518436">
      <w:bodyDiv w:val="1"/>
      <w:marLeft w:val="0"/>
      <w:marRight w:val="0"/>
      <w:marTop w:val="0"/>
      <w:marBottom w:val="0"/>
      <w:divBdr>
        <w:top w:val="none" w:sz="0" w:space="0" w:color="auto"/>
        <w:left w:val="none" w:sz="0" w:space="0" w:color="auto"/>
        <w:bottom w:val="none" w:sz="0" w:space="0" w:color="auto"/>
        <w:right w:val="none" w:sz="0" w:space="0" w:color="auto"/>
      </w:divBdr>
    </w:div>
    <w:div w:id="1385712898">
      <w:bodyDiv w:val="1"/>
      <w:marLeft w:val="0"/>
      <w:marRight w:val="0"/>
      <w:marTop w:val="0"/>
      <w:marBottom w:val="0"/>
      <w:divBdr>
        <w:top w:val="none" w:sz="0" w:space="0" w:color="auto"/>
        <w:left w:val="none" w:sz="0" w:space="0" w:color="auto"/>
        <w:bottom w:val="none" w:sz="0" w:space="0" w:color="auto"/>
        <w:right w:val="none" w:sz="0" w:space="0" w:color="auto"/>
      </w:divBdr>
    </w:div>
    <w:div w:id="1388382057">
      <w:bodyDiv w:val="1"/>
      <w:marLeft w:val="0"/>
      <w:marRight w:val="0"/>
      <w:marTop w:val="0"/>
      <w:marBottom w:val="0"/>
      <w:divBdr>
        <w:top w:val="none" w:sz="0" w:space="0" w:color="auto"/>
        <w:left w:val="none" w:sz="0" w:space="0" w:color="auto"/>
        <w:bottom w:val="none" w:sz="0" w:space="0" w:color="auto"/>
        <w:right w:val="none" w:sz="0" w:space="0" w:color="auto"/>
      </w:divBdr>
    </w:div>
    <w:div w:id="1389840732">
      <w:bodyDiv w:val="1"/>
      <w:marLeft w:val="0"/>
      <w:marRight w:val="0"/>
      <w:marTop w:val="0"/>
      <w:marBottom w:val="0"/>
      <w:divBdr>
        <w:top w:val="none" w:sz="0" w:space="0" w:color="auto"/>
        <w:left w:val="none" w:sz="0" w:space="0" w:color="auto"/>
        <w:bottom w:val="none" w:sz="0" w:space="0" w:color="auto"/>
        <w:right w:val="none" w:sz="0" w:space="0" w:color="auto"/>
      </w:divBdr>
    </w:div>
    <w:div w:id="1397708196">
      <w:bodyDiv w:val="1"/>
      <w:marLeft w:val="0"/>
      <w:marRight w:val="0"/>
      <w:marTop w:val="0"/>
      <w:marBottom w:val="0"/>
      <w:divBdr>
        <w:top w:val="none" w:sz="0" w:space="0" w:color="auto"/>
        <w:left w:val="none" w:sz="0" w:space="0" w:color="auto"/>
        <w:bottom w:val="none" w:sz="0" w:space="0" w:color="auto"/>
        <w:right w:val="none" w:sz="0" w:space="0" w:color="auto"/>
      </w:divBdr>
    </w:div>
    <w:div w:id="1399790330">
      <w:bodyDiv w:val="1"/>
      <w:marLeft w:val="0"/>
      <w:marRight w:val="0"/>
      <w:marTop w:val="0"/>
      <w:marBottom w:val="0"/>
      <w:divBdr>
        <w:top w:val="none" w:sz="0" w:space="0" w:color="auto"/>
        <w:left w:val="none" w:sz="0" w:space="0" w:color="auto"/>
        <w:bottom w:val="none" w:sz="0" w:space="0" w:color="auto"/>
        <w:right w:val="none" w:sz="0" w:space="0" w:color="auto"/>
      </w:divBdr>
    </w:div>
    <w:div w:id="1402290502">
      <w:bodyDiv w:val="1"/>
      <w:marLeft w:val="0"/>
      <w:marRight w:val="0"/>
      <w:marTop w:val="0"/>
      <w:marBottom w:val="0"/>
      <w:divBdr>
        <w:top w:val="none" w:sz="0" w:space="0" w:color="auto"/>
        <w:left w:val="none" w:sz="0" w:space="0" w:color="auto"/>
        <w:bottom w:val="none" w:sz="0" w:space="0" w:color="auto"/>
        <w:right w:val="none" w:sz="0" w:space="0" w:color="auto"/>
      </w:divBdr>
    </w:div>
    <w:div w:id="1405184506">
      <w:bodyDiv w:val="1"/>
      <w:marLeft w:val="0"/>
      <w:marRight w:val="0"/>
      <w:marTop w:val="0"/>
      <w:marBottom w:val="0"/>
      <w:divBdr>
        <w:top w:val="none" w:sz="0" w:space="0" w:color="auto"/>
        <w:left w:val="none" w:sz="0" w:space="0" w:color="auto"/>
        <w:bottom w:val="none" w:sz="0" w:space="0" w:color="auto"/>
        <w:right w:val="none" w:sz="0" w:space="0" w:color="auto"/>
      </w:divBdr>
    </w:div>
    <w:div w:id="1405683864">
      <w:bodyDiv w:val="1"/>
      <w:marLeft w:val="0"/>
      <w:marRight w:val="0"/>
      <w:marTop w:val="0"/>
      <w:marBottom w:val="0"/>
      <w:divBdr>
        <w:top w:val="none" w:sz="0" w:space="0" w:color="auto"/>
        <w:left w:val="none" w:sz="0" w:space="0" w:color="auto"/>
        <w:bottom w:val="none" w:sz="0" w:space="0" w:color="auto"/>
        <w:right w:val="none" w:sz="0" w:space="0" w:color="auto"/>
      </w:divBdr>
    </w:div>
    <w:div w:id="1409645941">
      <w:bodyDiv w:val="1"/>
      <w:marLeft w:val="0"/>
      <w:marRight w:val="0"/>
      <w:marTop w:val="0"/>
      <w:marBottom w:val="0"/>
      <w:divBdr>
        <w:top w:val="none" w:sz="0" w:space="0" w:color="auto"/>
        <w:left w:val="none" w:sz="0" w:space="0" w:color="auto"/>
        <w:bottom w:val="none" w:sz="0" w:space="0" w:color="auto"/>
        <w:right w:val="none" w:sz="0" w:space="0" w:color="auto"/>
      </w:divBdr>
    </w:div>
    <w:div w:id="1412044548">
      <w:bodyDiv w:val="1"/>
      <w:marLeft w:val="0"/>
      <w:marRight w:val="0"/>
      <w:marTop w:val="0"/>
      <w:marBottom w:val="0"/>
      <w:divBdr>
        <w:top w:val="none" w:sz="0" w:space="0" w:color="auto"/>
        <w:left w:val="none" w:sz="0" w:space="0" w:color="auto"/>
        <w:bottom w:val="none" w:sz="0" w:space="0" w:color="auto"/>
        <w:right w:val="none" w:sz="0" w:space="0" w:color="auto"/>
      </w:divBdr>
    </w:div>
    <w:div w:id="1413310725">
      <w:bodyDiv w:val="1"/>
      <w:marLeft w:val="0"/>
      <w:marRight w:val="0"/>
      <w:marTop w:val="0"/>
      <w:marBottom w:val="0"/>
      <w:divBdr>
        <w:top w:val="none" w:sz="0" w:space="0" w:color="auto"/>
        <w:left w:val="none" w:sz="0" w:space="0" w:color="auto"/>
        <w:bottom w:val="none" w:sz="0" w:space="0" w:color="auto"/>
        <w:right w:val="none" w:sz="0" w:space="0" w:color="auto"/>
      </w:divBdr>
    </w:div>
    <w:div w:id="1428308523">
      <w:bodyDiv w:val="1"/>
      <w:marLeft w:val="0"/>
      <w:marRight w:val="0"/>
      <w:marTop w:val="0"/>
      <w:marBottom w:val="0"/>
      <w:divBdr>
        <w:top w:val="none" w:sz="0" w:space="0" w:color="auto"/>
        <w:left w:val="none" w:sz="0" w:space="0" w:color="auto"/>
        <w:bottom w:val="none" w:sz="0" w:space="0" w:color="auto"/>
        <w:right w:val="none" w:sz="0" w:space="0" w:color="auto"/>
      </w:divBdr>
    </w:div>
    <w:div w:id="1441411185">
      <w:bodyDiv w:val="1"/>
      <w:marLeft w:val="0"/>
      <w:marRight w:val="0"/>
      <w:marTop w:val="0"/>
      <w:marBottom w:val="0"/>
      <w:divBdr>
        <w:top w:val="none" w:sz="0" w:space="0" w:color="auto"/>
        <w:left w:val="none" w:sz="0" w:space="0" w:color="auto"/>
        <w:bottom w:val="none" w:sz="0" w:space="0" w:color="auto"/>
        <w:right w:val="none" w:sz="0" w:space="0" w:color="auto"/>
      </w:divBdr>
    </w:div>
    <w:div w:id="1442921199">
      <w:bodyDiv w:val="1"/>
      <w:marLeft w:val="0"/>
      <w:marRight w:val="0"/>
      <w:marTop w:val="0"/>
      <w:marBottom w:val="0"/>
      <w:divBdr>
        <w:top w:val="none" w:sz="0" w:space="0" w:color="auto"/>
        <w:left w:val="none" w:sz="0" w:space="0" w:color="auto"/>
        <w:bottom w:val="none" w:sz="0" w:space="0" w:color="auto"/>
        <w:right w:val="none" w:sz="0" w:space="0" w:color="auto"/>
      </w:divBdr>
    </w:div>
    <w:div w:id="1443920262">
      <w:bodyDiv w:val="1"/>
      <w:marLeft w:val="0"/>
      <w:marRight w:val="0"/>
      <w:marTop w:val="0"/>
      <w:marBottom w:val="0"/>
      <w:divBdr>
        <w:top w:val="none" w:sz="0" w:space="0" w:color="auto"/>
        <w:left w:val="none" w:sz="0" w:space="0" w:color="auto"/>
        <w:bottom w:val="none" w:sz="0" w:space="0" w:color="auto"/>
        <w:right w:val="none" w:sz="0" w:space="0" w:color="auto"/>
      </w:divBdr>
    </w:div>
    <w:div w:id="1444157310">
      <w:bodyDiv w:val="1"/>
      <w:marLeft w:val="0"/>
      <w:marRight w:val="0"/>
      <w:marTop w:val="0"/>
      <w:marBottom w:val="0"/>
      <w:divBdr>
        <w:top w:val="none" w:sz="0" w:space="0" w:color="auto"/>
        <w:left w:val="none" w:sz="0" w:space="0" w:color="auto"/>
        <w:bottom w:val="none" w:sz="0" w:space="0" w:color="auto"/>
        <w:right w:val="none" w:sz="0" w:space="0" w:color="auto"/>
      </w:divBdr>
    </w:div>
    <w:div w:id="1444612943">
      <w:bodyDiv w:val="1"/>
      <w:marLeft w:val="0"/>
      <w:marRight w:val="0"/>
      <w:marTop w:val="0"/>
      <w:marBottom w:val="0"/>
      <w:divBdr>
        <w:top w:val="none" w:sz="0" w:space="0" w:color="auto"/>
        <w:left w:val="none" w:sz="0" w:space="0" w:color="auto"/>
        <w:bottom w:val="none" w:sz="0" w:space="0" w:color="auto"/>
        <w:right w:val="none" w:sz="0" w:space="0" w:color="auto"/>
      </w:divBdr>
    </w:div>
    <w:div w:id="1455098397">
      <w:bodyDiv w:val="1"/>
      <w:marLeft w:val="0"/>
      <w:marRight w:val="0"/>
      <w:marTop w:val="0"/>
      <w:marBottom w:val="0"/>
      <w:divBdr>
        <w:top w:val="none" w:sz="0" w:space="0" w:color="auto"/>
        <w:left w:val="none" w:sz="0" w:space="0" w:color="auto"/>
        <w:bottom w:val="none" w:sz="0" w:space="0" w:color="auto"/>
        <w:right w:val="none" w:sz="0" w:space="0" w:color="auto"/>
      </w:divBdr>
    </w:div>
    <w:div w:id="1460614385">
      <w:bodyDiv w:val="1"/>
      <w:marLeft w:val="0"/>
      <w:marRight w:val="0"/>
      <w:marTop w:val="0"/>
      <w:marBottom w:val="0"/>
      <w:divBdr>
        <w:top w:val="none" w:sz="0" w:space="0" w:color="auto"/>
        <w:left w:val="none" w:sz="0" w:space="0" w:color="auto"/>
        <w:bottom w:val="none" w:sz="0" w:space="0" w:color="auto"/>
        <w:right w:val="none" w:sz="0" w:space="0" w:color="auto"/>
      </w:divBdr>
    </w:div>
    <w:div w:id="1461531370">
      <w:bodyDiv w:val="1"/>
      <w:marLeft w:val="0"/>
      <w:marRight w:val="0"/>
      <w:marTop w:val="0"/>
      <w:marBottom w:val="0"/>
      <w:divBdr>
        <w:top w:val="none" w:sz="0" w:space="0" w:color="auto"/>
        <w:left w:val="none" w:sz="0" w:space="0" w:color="auto"/>
        <w:bottom w:val="none" w:sz="0" w:space="0" w:color="auto"/>
        <w:right w:val="none" w:sz="0" w:space="0" w:color="auto"/>
      </w:divBdr>
    </w:div>
    <w:div w:id="1463814645">
      <w:bodyDiv w:val="1"/>
      <w:marLeft w:val="0"/>
      <w:marRight w:val="0"/>
      <w:marTop w:val="0"/>
      <w:marBottom w:val="0"/>
      <w:divBdr>
        <w:top w:val="none" w:sz="0" w:space="0" w:color="auto"/>
        <w:left w:val="none" w:sz="0" w:space="0" w:color="auto"/>
        <w:bottom w:val="none" w:sz="0" w:space="0" w:color="auto"/>
        <w:right w:val="none" w:sz="0" w:space="0" w:color="auto"/>
      </w:divBdr>
    </w:div>
    <w:div w:id="1464272554">
      <w:bodyDiv w:val="1"/>
      <w:marLeft w:val="0"/>
      <w:marRight w:val="0"/>
      <w:marTop w:val="0"/>
      <w:marBottom w:val="0"/>
      <w:divBdr>
        <w:top w:val="none" w:sz="0" w:space="0" w:color="auto"/>
        <w:left w:val="none" w:sz="0" w:space="0" w:color="auto"/>
        <w:bottom w:val="none" w:sz="0" w:space="0" w:color="auto"/>
        <w:right w:val="none" w:sz="0" w:space="0" w:color="auto"/>
      </w:divBdr>
    </w:div>
    <w:div w:id="1464809402">
      <w:bodyDiv w:val="1"/>
      <w:marLeft w:val="0"/>
      <w:marRight w:val="0"/>
      <w:marTop w:val="0"/>
      <w:marBottom w:val="0"/>
      <w:divBdr>
        <w:top w:val="none" w:sz="0" w:space="0" w:color="auto"/>
        <w:left w:val="none" w:sz="0" w:space="0" w:color="auto"/>
        <w:bottom w:val="none" w:sz="0" w:space="0" w:color="auto"/>
        <w:right w:val="none" w:sz="0" w:space="0" w:color="auto"/>
      </w:divBdr>
    </w:div>
    <w:div w:id="1467966110">
      <w:bodyDiv w:val="1"/>
      <w:marLeft w:val="0"/>
      <w:marRight w:val="0"/>
      <w:marTop w:val="0"/>
      <w:marBottom w:val="0"/>
      <w:divBdr>
        <w:top w:val="none" w:sz="0" w:space="0" w:color="auto"/>
        <w:left w:val="none" w:sz="0" w:space="0" w:color="auto"/>
        <w:bottom w:val="none" w:sz="0" w:space="0" w:color="auto"/>
        <w:right w:val="none" w:sz="0" w:space="0" w:color="auto"/>
      </w:divBdr>
    </w:div>
    <w:div w:id="1476994582">
      <w:bodyDiv w:val="1"/>
      <w:marLeft w:val="0"/>
      <w:marRight w:val="0"/>
      <w:marTop w:val="0"/>
      <w:marBottom w:val="0"/>
      <w:divBdr>
        <w:top w:val="none" w:sz="0" w:space="0" w:color="auto"/>
        <w:left w:val="none" w:sz="0" w:space="0" w:color="auto"/>
        <w:bottom w:val="none" w:sz="0" w:space="0" w:color="auto"/>
        <w:right w:val="none" w:sz="0" w:space="0" w:color="auto"/>
      </w:divBdr>
    </w:div>
    <w:div w:id="1483498326">
      <w:bodyDiv w:val="1"/>
      <w:marLeft w:val="0"/>
      <w:marRight w:val="0"/>
      <w:marTop w:val="0"/>
      <w:marBottom w:val="0"/>
      <w:divBdr>
        <w:top w:val="none" w:sz="0" w:space="0" w:color="auto"/>
        <w:left w:val="none" w:sz="0" w:space="0" w:color="auto"/>
        <w:bottom w:val="none" w:sz="0" w:space="0" w:color="auto"/>
        <w:right w:val="none" w:sz="0" w:space="0" w:color="auto"/>
      </w:divBdr>
    </w:div>
    <w:div w:id="1484808678">
      <w:bodyDiv w:val="1"/>
      <w:marLeft w:val="0"/>
      <w:marRight w:val="0"/>
      <w:marTop w:val="0"/>
      <w:marBottom w:val="0"/>
      <w:divBdr>
        <w:top w:val="none" w:sz="0" w:space="0" w:color="auto"/>
        <w:left w:val="none" w:sz="0" w:space="0" w:color="auto"/>
        <w:bottom w:val="none" w:sz="0" w:space="0" w:color="auto"/>
        <w:right w:val="none" w:sz="0" w:space="0" w:color="auto"/>
      </w:divBdr>
    </w:div>
    <w:div w:id="1487433345">
      <w:bodyDiv w:val="1"/>
      <w:marLeft w:val="0"/>
      <w:marRight w:val="0"/>
      <w:marTop w:val="0"/>
      <w:marBottom w:val="0"/>
      <w:divBdr>
        <w:top w:val="none" w:sz="0" w:space="0" w:color="auto"/>
        <w:left w:val="none" w:sz="0" w:space="0" w:color="auto"/>
        <w:bottom w:val="none" w:sz="0" w:space="0" w:color="auto"/>
        <w:right w:val="none" w:sz="0" w:space="0" w:color="auto"/>
      </w:divBdr>
    </w:div>
    <w:div w:id="1488933904">
      <w:bodyDiv w:val="1"/>
      <w:marLeft w:val="0"/>
      <w:marRight w:val="0"/>
      <w:marTop w:val="0"/>
      <w:marBottom w:val="0"/>
      <w:divBdr>
        <w:top w:val="none" w:sz="0" w:space="0" w:color="auto"/>
        <w:left w:val="none" w:sz="0" w:space="0" w:color="auto"/>
        <w:bottom w:val="none" w:sz="0" w:space="0" w:color="auto"/>
        <w:right w:val="none" w:sz="0" w:space="0" w:color="auto"/>
      </w:divBdr>
    </w:div>
    <w:div w:id="1493328572">
      <w:bodyDiv w:val="1"/>
      <w:marLeft w:val="0"/>
      <w:marRight w:val="0"/>
      <w:marTop w:val="0"/>
      <w:marBottom w:val="0"/>
      <w:divBdr>
        <w:top w:val="none" w:sz="0" w:space="0" w:color="auto"/>
        <w:left w:val="none" w:sz="0" w:space="0" w:color="auto"/>
        <w:bottom w:val="none" w:sz="0" w:space="0" w:color="auto"/>
        <w:right w:val="none" w:sz="0" w:space="0" w:color="auto"/>
      </w:divBdr>
    </w:div>
    <w:div w:id="1495679221">
      <w:bodyDiv w:val="1"/>
      <w:marLeft w:val="0"/>
      <w:marRight w:val="0"/>
      <w:marTop w:val="0"/>
      <w:marBottom w:val="0"/>
      <w:divBdr>
        <w:top w:val="none" w:sz="0" w:space="0" w:color="auto"/>
        <w:left w:val="none" w:sz="0" w:space="0" w:color="auto"/>
        <w:bottom w:val="none" w:sz="0" w:space="0" w:color="auto"/>
        <w:right w:val="none" w:sz="0" w:space="0" w:color="auto"/>
      </w:divBdr>
    </w:div>
    <w:div w:id="1499465606">
      <w:bodyDiv w:val="1"/>
      <w:marLeft w:val="0"/>
      <w:marRight w:val="0"/>
      <w:marTop w:val="0"/>
      <w:marBottom w:val="0"/>
      <w:divBdr>
        <w:top w:val="none" w:sz="0" w:space="0" w:color="auto"/>
        <w:left w:val="none" w:sz="0" w:space="0" w:color="auto"/>
        <w:bottom w:val="none" w:sz="0" w:space="0" w:color="auto"/>
        <w:right w:val="none" w:sz="0" w:space="0" w:color="auto"/>
      </w:divBdr>
    </w:div>
    <w:div w:id="1501313478">
      <w:bodyDiv w:val="1"/>
      <w:marLeft w:val="0"/>
      <w:marRight w:val="0"/>
      <w:marTop w:val="0"/>
      <w:marBottom w:val="0"/>
      <w:divBdr>
        <w:top w:val="none" w:sz="0" w:space="0" w:color="auto"/>
        <w:left w:val="none" w:sz="0" w:space="0" w:color="auto"/>
        <w:bottom w:val="none" w:sz="0" w:space="0" w:color="auto"/>
        <w:right w:val="none" w:sz="0" w:space="0" w:color="auto"/>
      </w:divBdr>
    </w:div>
    <w:div w:id="1501962717">
      <w:bodyDiv w:val="1"/>
      <w:marLeft w:val="0"/>
      <w:marRight w:val="0"/>
      <w:marTop w:val="0"/>
      <w:marBottom w:val="0"/>
      <w:divBdr>
        <w:top w:val="none" w:sz="0" w:space="0" w:color="auto"/>
        <w:left w:val="none" w:sz="0" w:space="0" w:color="auto"/>
        <w:bottom w:val="none" w:sz="0" w:space="0" w:color="auto"/>
        <w:right w:val="none" w:sz="0" w:space="0" w:color="auto"/>
      </w:divBdr>
    </w:div>
    <w:div w:id="1504587007">
      <w:bodyDiv w:val="1"/>
      <w:marLeft w:val="0"/>
      <w:marRight w:val="0"/>
      <w:marTop w:val="0"/>
      <w:marBottom w:val="0"/>
      <w:divBdr>
        <w:top w:val="none" w:sz="0" w:space="0" w:color="auto"/>
        <w:left w:val="none" w:sz="0" w:space="0" w:color="auto"/>
        <w:bottom w:val="none" w:sz="0" w:space="0" w:color="auto"/>
        <w:right w:val="none" w:sz="0" w:space="0" w:color="auto"/>
      </w:divBdr>
    </w:div>
    <w:div w:id="1505777360">
      <w:bodyDiv w:val="1"/>
      <w:marLeft w:val="0"/>
      <w:marRight w:val="0"/>
      <w:marTop w:val="0"/>
      <w:marBottom w:val="0"/>
      <w:divBdr>
        <w:top w:val="none" w:sz="0" w:space="0" w:color="auto"/>
        <w:left w:val="none" w:sz="0" w:space="0" w:color="auto"/>
        <w:bottom w:val="none" w:sz="0" w:space="0" w:color="auto"/>
        <w:right w:val="none" w:sz="0" w:space="0" w:color="auto"/>
      </w:divBdr>
    </w:div>
    <w:div w:id="1509828595">
      <w:bodyDiv w:val="1"/>
      <w:marLeft w:val="0"/>
      <w:marRight w:val="0"/>
      <w:marTop w:val="0"/>
      <w:marBottom w:val="0"/>
      <w:divBdr>
        <w:top w:val="none" w:sz="0" w:space="0" w:color="auto"/>
        <w:left w:val="none" w:sz="0" w:space="0" w:color="auto"/>
        <w:bottom w:val="none" w:sz="0" w:space="0" w:color="auto"/>
        <w:right w:val="none" w:sz="0" w:space="0" w:color="auto"/>
      </w:divBdr>
    </w:div>
    <w:div w:id="1510215397">
      <w:bodyDiv w:val="1"/>
      <w:marLeft w:val="0"/>
      <w:marRight w:val="0"/>
      <w:marTop w:val="0"/>
      <w:marBottom w:val="0"/>
      <w:divBdr>
        <w:top w:val="none" w:sz="0" w:space="0" w:color="auto"/>
        <w:left w:val="none" w:sz="0" w:space="0" w:color="auto"/>
        <w:bottom w:val="none" w:sz="0" w:space="0" w:color="auto"/>
        <w:right w:val="none" w:sz="0" w:space="0" w:color="auto"/>
      </w:divBdr>
    </w:div>
    <w:div w:id="1511286742">
      <w:bodyDiv w:val="1"/>
      <w:marLeft w:val="0"/>
      <w:marRight w:val="0"/>
      <w:marTop w:val="0"/>
      <w:marBottom w:val="0"/>
      <w:divBdr>
        <w:top w:val="none" w:sz="0" w:space="0" w:color="auto"/>
        <w:left w:val="none" w:sz="0" w:space="0" w:color="auto"/>
        <w:bottom w:val="none" w:sz="0" w:space="0" w:color="auto"/>
        <w:right w:val="none" w:sz="0" w:space="0" w:color="auto"/>
      </w:divBdr>
    </w:div>
    <w:div w:id="1512405510">
      <w:bodyDiv w:val="1"/>
      <w:marLeft w:val="0"/>
      <w:marRight w:val="0"/>
      <w:marTop w:val="0"/>
      <w:marBottom w:val="0"/>
      <w:divBdr>
        <w:top w:val="none" w:sz="0" w:space="0" w:color="auto"/>
        <w:left w:val="none" w:sz="0" w:space="0" w:color="auto"/>
        <w:bottom w:val="none" w:sz="0" w:space="0" w:color="auto"/>
        <w:right w:val="none" w:sz="0" w:space="0" w:color="auto"/>
      </w:divBdr>
    </w:div>
    <w:div w:id="1518082658">
      <w:bodyDiv w:val="1"/>
      <w:marLeft w:val="0"/>
      <w:marRight w:val="0"/>
      <w:marTop w:val="0"/>
      <w:marBottom w:val="0"/>
      <w:divBdr>
        <w:top w:val="none" w:sz="0" w:space="0" w:color="auto"/>
        <w:left w:val="none" w:sz="0" w:space="0" w:color="auto"/>
        <w:bottom w:val="none" w:sz="0" w:space="0" w:color="auto"/>
        <w:right w:val="none" w:sz="0" w:space="0" w:color="auto"/>
      </w:divBdr>
    </w:div>
    <w:div w:id="1520240330">
      <w:bodyDiv w:val="1"/>
      <w:marLeft w:val="0"/>
      <w:marRight w:val="0"/>
      <w:marTop w:val="0"/>
      <w:marBottom w:val="0"/>
      <w:divBdr>
        <w:top w:val="none" w:sz="0" w:space="0" w:color="auto"/>
        <w:left w:val="none" w:sz="0" w:space="0" w:color="auto"/>
        <w:bottom w:val="none" w:sz="0" w:space="0" w:color="auto"/>
        <w:right w:val="none" w:sz="0" w:space="0" w:color="auto"/>
      </w:divBdr>
    </w:div>
    <w:div w:id="1524594597">
      <w:bodyDiv w:val="1"/>
      <w:marLeft w:val="0"/>
      <w:marRight w:val="0"/>
      <w:marTop w:val="0"/>
      <w:marBottom w:val="0"/>
      <w:divBdr>
        <w:top w:val="none" w:sz="0" w:space="0" w:color="auto"/>
        <w:left w:val="none" w:sz="0" w:space="0" w:color="auto"/>
        <w:bottom w:val="none" w:sz="0" w:space="0" w:color="auto"/>
        <w:right w:val="none" w:sz="0" w:space="0" w:color="auto"/>
      </w:divBdr>
    </w:div>
    <w:div w:id="1526482057">
      <w:bodyDiv w:val="1"/>
      <w:marLeft w:val="0"/>
      <w:marRight w:val="0"/>
      <w:marTop w:val="0"/>
      <w:marBottom w:val="0"/>
      <w:divBdr>
        <w:top w:val="none" w:sz="0" w:space="0" w:color="auto"/>
        <w:left w:val="none" w:sz="0" w:space="0" w:color="auto"/>
        <w:bottom w:val="none" w:sz="0" w:space="0" w:color="auto"/>
        <w:right w:val="none" w:sz="0" w:space="0" w:color="auto"/>
      </w:divBdr>
    </w:div>
    <w:div w:id="1530411771">
      <w:bodyDiv w:val="1"/>
      <w:marLeft w:val="0"/>
      <w:marRight w:val="0"/>
      <w:marTop w:val="0"/>
      <w:marBottom w:val="0"/>
      <w:divBdr>
        <w:top w:val="none" w:sz="0" w:space="0" w:color="auto"/>
        <w:left w:val="none" w:sz="0" w:space="0" w:color="auto"/>
        <w:bottom w:val="none" w:sz="0" w:space="0" w:color="auto"/>
        <w:right w:val="none" w:sz="0" w:space="0" w:color="auto"/>
      </w:divBdr>
    </w:div>
    <w:div w:id="1536040117">
      <w:bodyDiv w:val="1"/>
      <w:marLeft w:val="0"/>
      <w:marRight w:val="0"/>
      <w:marTop w:val="0"/>
      <w:marBottom w:val="0"/>
      <w:divBdr>
        <w:top w:val="none" w:sz="0" w:space="0" w:color="auto"/>
        <w:left w:val="none" w:sz="0" w:space="0" w:color="auto"/>
        <w:bottom w:val="none" w:sz="0" w:space="0" w:color="auto"/>
        <w:right w:val="none" w:sz="0" w:space="0" w:color="auto"/>
      </w:divBdr>
    </w:div>
    <w:div w:id="1539048197">
      <w:bodyDiv w:val="1"/>
      <w:marLeft w:val="0"/>
      <w:marRight w:val="0"/>
      <w:marTop w:val="0"/>
      <w:marBottom w:val="0"/>
      <w:divBdr>
        <w:top w:val="none" w:sz="0" w:space="0" w:color="auto"/>
        <w:left w:val="none" w:sz="0" w:space="0" w:color="auto"/>
        <w:bottom w:val="none" w:sz="0" w:space="0" w:color="auto"/>
        <w:right w:val="none" w:sz="0" w:space="0" w:color="auto"/>
      </w:divBdr>
    </w:div>
    <w:div w:id="1542784907">
      <w:bodyDiv w:val="1"/>
      <w:marLeft w:val="0"/>
      <w:marRight w:val="0"/>
      <w:marTop w:val="0"/>
      <w:marBottom w:val="0"/>
      <w:divBdr>
        <w:top w:val="none" w:sz="0" w:space="0" w:color="auto"/>
        <w:left w:val="none" w:sz="0" w:space="0" w:color="auto"/>
        <w:bottom w:val="none" w:sz="0" w:space="0" w:color="auto"/>
        <w:right w:val="none" w:sz="0" w:space="0" w:color="auto"/>
      </w:divBdr>
    </w:div>
    <w:div w:id="1546986290">
      <w:bodyDiv w:val="1"/>
      <w:marLeft w:val="0"/>
      <w:marRight w:val="0"/>
      <w:marTop w:val="0"/>
      <w:marBottom w:val="0"/>
      <w:divBdr>
        <w:top w:val="none" w:sz="0" w:space="0" w:color="auto"/>
        <w:left w:val="none" w:sz="0" w:space="0" w:color="auto"/>
        <w:bottom w:val="none" w:sz="0" w:space="0" w:color="auto"/>
        <w:right w:val="none" w:sz="0" w:space="0" w:color="auto"/>
      </w:divBdr>
    </w:div>
    <w:div w:id="1547525986">
      <w:bodyDiv w:val="1"/>
      <w:marLeft w:val="0"/>
      <w:marRight w:val="0"/>
      <w:marTop w:val="0"/>
      <w:marBottom w:val="0"/>
      <w:divBdr>
        <w:top w:val="none" w:sz="0" w:space="0" w:color="auto"/>
        <w:left w:val="none" w:sz="0" w:space="0" w:color="auto"/>
        <w:bottom w:val="none" w:sz="0" w:space="0" w:color="auto"/>
        <w:right w:val="none" w:sz="0" w:space="0" w:color="auto"/>
      </w:divBdr>
    </w:div>
    <w:div w:id="1547720938">
      <w:bodyDiv w:val="1"/>
      <w:marLeft w:val="0"/>
      <w:marRight w:val="0"/>
      <w:marTop w:val="0"/>
      <w:marBottom w:val="0"/>
      <w:divBdr>
        <w:top w:val="none" w:sz="0" w:space="0" w:color="auto"/>
        <w:left w:val="none" w:sz="0" w:space="0" w:color="auto"/>
        <w:bottom w:val="none" w:sz="0" w:space="0" w:color="auto"/>
        <w:right w:val="none" w:sz="0" w:space="0" w:color="auto"/>
      </w:divBdr>
    </w:div>
    <w:div w:id="1550531155">
      <w:bodyDiv w:val="1"/>
      <w:marLeft w:val="0"/>
      <w:marRight w:val="0"/>
      <w:marTop w:val="0"/>
      <w:marBottom w:val="0"/>
      <w:divBdr>
        <w:top w:val="none" w:sz="0" w:space="0" w:color="auto"/>
        <w:left w:val="none" w:sz="0" w:space="0" w:color="auto"/>
        <w:bottom w:val="none" w:sz="0" w:space="0" w:color="auto"/>
        <w:right w:val="none" w:sz="0" w:space="0" w:color="auto"/>
      </w:divBdr>
    </w:div>
    <w:div w:id="1550725751">
      <w:bodyDiv w:val="1"/>
      <w:marLeft w:val="0"/>
      <w:marRight w:val="0"/>
      <w:marTop w:val="0"/>
      <w:marBottom w:val="0"/>
      <w:divBdr>
        <w:top w:val="none" w:sz="0" w:space="0" w:color="auto"/>
        <w:left w:val="none" w:sz="0" w:space="0" w:color="auto"/>
        <w:bottom w:val="none" w:sz="0" w:space="0" w:color="auto"/>
        <w:right w:val="none" w:sz="0" w:space="0" w:color="auto"/>
      </w:divBdr>
    </w:div>
    <w:div w:id="1551304175">
      <w:bodyDiv w:val="1"/>
      <w:marLeft w:val="0"/>
      <w:marRight w:val="0"/>
      <w:marTop w:val="0"/>
      <w:marBottom w:val="0"/>
      <w:divBdr>
        <w:top w:val="none" w:sz="0" w:space="0" w:color="auto"/>
        <w:left w:val="none" w:sz="0" w:space="0" w:color="auto"/>
        <w:bottom w:val="none" w:sz="0" w:space="0" w:color="auto"/>
        <w:right w:val="none" w:sz="0" w:space="0" w:color="auto"/>
      </w:divBdr>
    </w:div>
    <w:div w:id="1551306393">
      <w:bodyDiv w:val="1"/>
      <w:marLeft w:val="0"/>
      <w:marRight w:val="0"/>
      <w:marTop w:val="0"/>
      <w:marBottom w:val="0"/>
      <w:divBdr>
        <w:top w:val="none" w:sz="0" w:space="0" w:color="auto"/>
        <w:left w:val="none" w:sz="0" w:space="0" w:color="auto"/>
        <w:bottom w:val="none" w:sz="0" w:space="0" w:color="auto"/>
        <w:right w:val="none" w:sz="0" w:space="0" w:color="auto"/>
      </w:divBdr>
    </w:div>
    <w:div w:id="1555896981">
      <w:bodyDiv w:val="1"/>
      <w:marLeft w:val="0"/>
      <w:marRight w:val="0"/>
      <w:marTop w:val="0"/>
      <w:marBottom w:val="0"/>
      <w:divBdr>
        <w:top w:val="none" w:sz="0" w:space="0" w:color="auto"/>
        <w:left w:val="none" w:sz="0" w:space="0" w:color="auto"/>
        <w:bottom w:val="none" w:sz="0" w:space="0" w:color="auto"/>
        <w:right w:val="none" w:sz="0" w:space="0" w:color="auto"/>
      </w:divBdr>
    </w:div>
    <w:div w:id="1556963312">
      <w:bodyDiv w:val="1"/>
      <w:marLeft w:val="0"/>
      <w:marRight w:val="0"/>
      <w:marTop w:val="0"/>
      <w:marBottom w:val="0"/>
      <w:divBdr>
        <w:top w:val="none" w:sz="0" w:space="0" w:color="auto"/>
        <w:left w:val="none" w:sz="0" w:space="0" w:color="auto"/>
        <w:bottom w:val="none" w:sz="0" w:space="0" w:color="auto"/>
        <w:right w:val="none" w:sz="0" w:space="0" w:color="auto"/>
      </w:divBdr>
    </w:div>
    <w:div w:id="1559590482">
      <w:bodyDiv w:val="1"/>
      <w:marLeft w:val="0"/>
      <w:marRight w:val="0"/>
      <w:marTop w:val="0"/>
      <w:marBottom w:val="0"/>
      <w:divBdr>
        <w:top w:val="none" w:sz="0" w:space="0" w:color="auto"/>
        <w:left w:val="none" w:sz="0" w:space="0" w:color="auto"/>
        <w:bottom w:val="none" w:sz="0" w:space="0" w:color="auto"/>
        <w:right w:val="none" w:sz="0" w:space="0" w:color="auto"/>
      </w:divBdr>
    </w:div>
    <w:div w:id="1562863977">
      <w:bodyDiv w:val="1"/>
      <w:marLeft w:val="0"/>
      <w:marRight w:val="0"/>
      <w:marTop w:val="0"/>
      <w:marBottom w:val="0"/>
      <w:divBdr>
        <w:top w:val="none" w:sz="0" w:space="0" w:color="auto"/>
        <w:left w:val="none" w:sz="0" w:space="0" w:color="auto"/>
        <w:bottom w:val="none" w:sz="0" w:space="0" w:color="auto"/>
        <w:right w:val="none" w:sz="0" w:space="0" w:color="auto"/>
      </w:divBdr>
    </w:div>
    <w:div w:id="1563561449">
      <w:bodyDiv w:val="1"/>
      <w:marLeft w:val="0"/>
      <w:marRight w:val="0"/>
      <w:marTop w:val="0"/>
      <w:marBottom w:val="0"/>
      <w:divBdr>
        <w:top w:val="none" w:sz="0" w:space="0" w:color="auto"/>
        <w:left w:val="none" w:sz="0" w:space="0" w:color="auto"/>
        <w:bottom w:val="none" w:sz="0" w:space="0" w:color="auto"/>
        <w:right w:val="none" w:sz="0" w:space="0" w:color="auto"/>
      </w:divBdr>
    </w:div>
    <w:div w:id="1565942926">
      <w:bodyDiv w:val="1"/>
      <w:marLeft w:val="0"/>
      <w:marRight w:val="0"/>
      <w:marTop w:val="0"/>
      <w:marBottom w:val="0"/>
      <w:divBdr>
        <w:top w:val="none" w:sz="0" w:space="0" w:color="auto"/>
        <w:left w:val="none" w:sz="0" w:space="0" w:color="auto"/>
        <w:bottom w:val="none" w:sz="0" w:space="0" w:color="auto"/>
        <w:right w:val="none" w:sz="0" w:space="0" w:color="auto"/>
      </w:divBdr>
    </w:div>
    <w:div w:id="1569726355">
      <w:bodyDiv w:val="1"/>
      <w:marLeft w:val="0"/>
      <w:marRight w:val="0"/>
      <w:marTop w:val="0"/>
      <w:marBottom w:val="0"/>
      <w:divBdr>
        <w:top w:val="none" w:sz="0" w:space="0" w:color="auto"/>
        <w:left w:val="none" w:sz="0" w:space="0" w:color="auto"/>
        <w:bottom w:val="none" w:sz="0" w:space="0" w:color="auto"/>
        <w:right w:val="none" w:sz="0" w:space="0" w:color="auto"/>
      </w:divBdr>
    </w:div>
    <w:div w:id="1574002035">
      <w:bodyDiv w:val="1"/>
      <w:marLeft w:val="0"/>
      <w:marRight w:val="0"/>
      <w:marTop w:val="0"/>
      <w:marBottom w:val="0"/>
      <w:divBdr>
        <w:top w:val="none" w:sz="0" w:space="0" w:color="auto"/>
        <w:left w:val="none" w:sz="0" w:space="0" w:color="auto"/>
        <w:bottom w:val="none" w:sz="0" w:space="0" w:color="auto"/>
        <w:right w:val="none" w:sz="0" w:space="0" w:color="auto"/>
      </w:divBdr>
    </w:div>
    <w:div w:id="1575431984">
      <w:bodyDiv w:val="1"/>
      <w:marLeft w:val="0"/>
      <w:marRight w:val="0"/>
      <w:marTop w:val="0"/>
      <w:marBottom w:val="0"/>
      <w:divBdr>
        <w:top w:val="none" w:sz="0" w:space="0" w:color="auto"/>
        <w:left w:val="none" w:sz="0" w:space="0" w:color="auto"/>
        <w:bottom w:val="none" w:sz="0" w:space="0" w:color="auto"/>
        <w:right w:val="none" w:sz="0" w:space="0" w:color="auto"/>
      </w:divBdr>
    </w:div>
    <w:div w:id="1577863925">
      <w:bodyDiv w:val="1"/>
      <w:marLeft w:val="0"/>
      <w:marRight w:val="0"/>
      <w:marTop w:val="0"/>
      <w:marBottom w:val="0"/>
      <w:divBdr>
        <w:top w:val="none" w:sz="0" w:space="0" w:color="auto"/>
        <w:left w:val="none" w:sz="0" w:space="0" w:color="auto"/>
        <w:bottom w:val="none" w:sz="0" w:space="0" w:color="auto"/>
        <w:right w:val="none" w:sz="0" w:space="0" w:color="auto"/>
      </w:divBdr>
    </w:div>
    <w:div w:id="1579512974">
      <w:bodyDiv w:val="1"/>
      <w:marLeft w:val="0"/>
      <w:marRight w:val="0"/>
      <w:marTop w:val="0"/>
      <w:marBottom w:val="0"/>
      <w:divBdr>
        <w:top w:val="none" w:sz="0" w:space="0" w:color="auto"/>
        <w:left w:val="none" w:sz="0" w:space="0" w:color="auto"/>
        <w:bottom w:val="none" w:sz="0" w:space="0" w:color="auto"/>
        <w:right w:val="none" w:sz="0" w:space="0" w:color="auto"/>
      </w:divBdr>
    </w:div>
    <w:div w:id="1582133868">
      <w:bodyDiv w:val="1"/>
      <w:marLeft w:val="0"/>
      <w:marRight w:val="0"/>
      <w:marTop w:val="0"/>
      <w:marBottom w:val="0"/>
      <w:divBdr>
        <w:top w:val="none" w:sz="0" w:space="0" w:color="auto"/>
        <w:left w:val="none" w:sz="0" w:space="0" w:color="auto"/>
        <w:bottom w:val="none" w:sz="0" w:space="0" w:color="auto"/>
        <w:right w:val="none" w:sz="0" w:space="0" w:color="auto"/>
      </w:divBdr>
    </w:div>
    <w:div w:id="1586068059">
      <w:bodyDiv w:val="1"/>
      <w:marLeft w:val="0"/>
      <w:marRight w:val="0"/>
      <w:marTop w:val="0"/>
      <w:marBottom w:val="0"/>
      <w:divBdr>
        <w:top w:val="none" w:sz="0" w:space="0" w:color="auto"/>
        <w:left w:val="none" w:sz="0" w:space="0" w:color="auto"/>
        <w:bottom w:val="none" w:sz="0" w:space="0" w:color="auto"/>
        <w:right w:val="none" w:sz="0" w:space="0" w:color="auto"/>
      </w:divBdr>
    </w:div>
    <w:div w:id="1590891427">
      <w:bodyDiv w:val="1"/>
      <w:marLeft w:val="0"/>
      <w:marRight w:val="0"/>
      <w:marTop w:val="0"/>
      <w:marBottom w:val="0"/>
      <w:divBdr>
        <w:top w:val="none" w:sz="0" w:space="0" w:color="auto"/>
        <w:left w:val="none" w:sz="0" w:space="0" w:color="auto"/>
        <w:bottom w:val="none" w:sz="0" w:space="0" w:color="auto"/>
        <w:right w:val="none" w:sz="0" w:space="0" w:color="auto"/>
      </w:divBdr>
    </w:div>
    <w:div w:id="1602494746">
      <w:bodyDiv w:val="1"/>
      <w:marLeft w:val="0"/>
      <w:marRight w:val="0"/>
      <w:marTop w:val="0"/>
      <w:marBottom w:val="0"/>
      <w:divBdr>
        <w:top w:val="none" w:sz="0" w:space="0" w:color="auto"/>
        <w:left w:val="none" w:sz="0" w:space="0" w:color="auto"/>
        <w:bottom w:val="none" w:sz="0" w:space="0" w:color="auto"/>
        <w:right w:val="none" w:sz="0" w:space="0" w:color="auto"/>
      </w:divBdr>
    </w:div>
    <w:div w:id="1603223559">
      <w:bodyDiv w:val="1"/>
      <w:marLeft w:val="0"/>
      <w:marRight w:val="0"/>
      <w:marTop w:val="0"/>
      <w:marBottom w:val="0"/>
      <w:divBdr>
        <w:top w:val="none" w:sz="0" w:space="0" w:color="auto"/>
        <w:left w:val="none" w:sz="0" w:space="0" w:color="auto"/>
        <w:bottom w:val="none" w:sz="0" w:space="0" w:color="auto"/>
        <w:right w:val="none" w:sz="0" w:space="0" w:color="auto"/>
      </w:divBdr>
    </w:div>
    <w:div w:id="1608345987">
      <w:bodyDiv w:val="1"/>
      <w:marLeft w:val="0"/>
      <w:marRight w:val="0"/>
      <w:marTop w:val="0"/>
      <w:marBottom w:val="0"/>
      <w:divBdr>
        <w:top w:val="none" w:sz="0" w:space="0" w:color="auto"/>
        <w:left w:val="none" w:sz="0" w:space="0" w:color="auto"/>
        <w:bottom w:val="none" w:sz="0" w:space="0" w:color="auto"/>
        <w:right w:val="none" w:sz="0" w:space="0" w:color="auto"/>
      </w:divBdr>
    </w:div>
    <w:div w:id="1614753130">
      <w:bodyDiv w:val="1"/>
      <w:marLeft w:val="0"/>
      <w:marRight w:val="0"/>
      <w:marTop w:val="0"/>
      <w:marBottom w:val="0"/>
      <w:divBdr>
        <w:top w:val="none" w:sz="0" w:space="0" w:color="auto"/>
        <w:left w:val="none" w:sz="0" w:space="0" w:color="auto"/>
        <w:bottom w:val="none" w:sz="0" w:space="0" w:color="auto"/>
        <w:right w:val="none" w:sz="0" w:space="0" w:color="auto"/>
      </w:divBdr>
    </w:div>
    <w:div w:id="1615207447">
      <w:bodyDiv w:val="1"/>
      <w:marLeft w:val="0"/>
      <w:marRight w:val="0"/>
      <w:marTop w:val="0"/>
      <w:marBottom w:val="0"/>
      <w:divBdr>
        <w:top w:val="none" w:sz="0" w:space="0" w:color="auto"/>
        <w:left w:val="none" w:sz="0" w:space="0" w:color="auto"/>
        <w:bottom w:val="none" w:sz="0" w:space="0" w:color="auto"/>
        <w:right w:val="none" w:sz="0" w:space="0" w:color="auto"/>
      </w:divBdr>
    </w:div>
    <w:div w:id="1621566630">
      <w:bodyDiv w:val="1"/>
      <w:marLeft w:val="0"/>
      <w:marRight w:val="0"/>
      <w:marTop w:val="0"/>
      <w:marBottom w:val="0"/>
      <w:divBdr>
        <w:top w:val="none" w:sz="0" w:space="0" w:color="auto"/>
        <w:left w:val="none" w:sz="0" w:space="0" w:color="auto"/>
        <w:bottom w:val="none" w:sz="0" w:space="0" w:color="auto"/>
        <w:right w:val="none" w:sz="0" w:space="0" w:color="auto"/>
      </w:divBdr>
    </w:div>
    <w:div w:id="1621839201">
      <w:bodyDiv w:val="1"/>
      <w:marLeft w:val="0"/>
      <w:marRight w:val="0"/>
      <w:marTop w:val="0"/>
      <w:marBottom w:val="0"/>
      <w:divBdr>
        <w:top w:val="none" w:sz="0" w:space="0" w:color="auto"/>
        <w:left w:val="none" w:sz="0" w:space="0" w:color="auto"/>
        <w:bottom w:val="none" w:sz="0" w:space="0" w:color="auto"/>
        <w:right w:val="none" w:sz="0" w:space="0" w:color="auto"/>
      </w:divBdr>
    </w:div>
    <w:div w:id="1622111770">
      <w:bodyDiv w:val="1"/>
      <w:marLeft w:val="0"/>
      <w:marRight w:val="0"/>
      <w:marTop w:val="0"/>
      <w:marBottom w:val="0"/>
      <w:divBdr>
        <w:top w:val="none" w:sz="0" w:space="0" w:color="auto"/>
        <w:left w:val="none" w:sz="0" w:space="0" w:color="auto"/>
        <w:bottom w:val="none" w:sz="0" w:space="0" w:color="auto"/>
        <w:right w:val="none" w:sz="0" w:space="0" w:color="auto"/>
      </w:divBdr>
    </w:div>
    <w:div w:id="1622153665">
      <w:bodyDiv w:val="1"/>
      <w:marLeft w:val="0"/>
      <w:marRight w:val="0"/>
      <w:marTop w:val="0"/>
      <w:marBottom w:val="0"/>
      <w:divBdr>
        <w:top w:val="none" w:sz="0" w:space="0" w:color="auto"/>
        <w:left w:val="none" w:sz="0" w:space="0" w:color="auto"/>
        <w:bottom w:val="none" w:sz="0" w:space="0" w:color="auto"/>
        <w:right w:val="none" w:sz="0" w:space="0" w:color="auto"/>
      </w:divBdr>
    </w:div>
    <w:div w:id="1626079408">
      <w:bodyDiv w:val="1"/>
      <w:marLeft w:val="0"/>
      <w:marRight w:val="0"/>
      <w:marTop w:val="0"/>
      <w:marBottom w:val="0"/>
      <w:divBdr>
        <w:top w:val="none" w:sz="0" w:space="0" w:color="auto"/>
        <w:left w:val="none" w:sz="0" w:space="0" w:color="auto"/>
        <w:bottom w:val="none" w:sz="0" w:space="0" w:color="auto"/>
        <w:right w:val="none" w:sz="0" w:space="0" w:color="auto"/>
      </w:divBdr>
    </w:div>
    <w:div w:id="1626499753">
      <w:bodyDiv w:val="1"/>
      <w:marLeft w:val="0"/>
      <w:marRight w:val="0"/>
      <w:marTop w:val="0"/>
      <w:marBottom w:val="0"/>
      <w:divBdr>
        <w:top w:val="none" w:sz="0" w:space="0" w:color="auto"/>
        <w:left w:val="none" w:sz="0" w:space="0" w:color="auto"/>
        <w:bottom w:val="none" w:sz="0" w:space="0" w:color="auto"/>
        <w:right w:val="none" w:sz="0" w:space="0" w:color="auto"/>
      </w:divBdr>
    </w:div>
    <w:div w:id="1626934419">
      <w:bodyDiv w:val="1"/>
      <w:marLeft w:val="0"/>
      <w:marRight w:val="0"/>
      <w:marTop w:val="0"/>
      <w:marBottom w:val="0"/>
      <w:divBdr>
        <w:top w:val="none" w:sz="0" w:space="0" w:color="auto"/>
        <w:left w:val="none" w:sz="0" w:space="0" w:color="auto"/>
        <w:bottom w:val="none" w:sz="0" w:space="0" w:color="auto"/>
        <w:right w:val="none" w:sz="0" w:space="0" w:color="auto"/>
      </w:divBdr>
    </w:div>
    <w:div w:id="1632325254">
      <w:bodyDiv w:val="1"/>
      <w:marLeft w:val="0"/>
      <w:marRight w:val="0"/>
      <w:marTop w:val="0"/>
      <w:marBottom w:val="0"/>
      <w:divBdr>
        <w:top w:val="none" w:sz="0" w:space="0" w:color="auto"/>
        <w:left w:val="none" w:sz="0" w:space="0" w:color="auto"/>
        <w:bottom w:val="none" w:sz="0" w:space="0" w:color="auto"/>
        <w:right w:val="none" w:sz="0" w:space="0" w:color="auto"/>
      </w:divBdr>
    </w:div>
    <w:div w:id="1634867655">
      <w:bodyDiv w:val="1"/>
      <w:marLeft w:val="0"/>
      <w:marRight w:val="0"/>
      <w:marTop w:val="0"/>
      <w:marBottom w:val="0"/>
      <w:divBdr>
        <w:top w:val="none" w:sz="0" w:space="0" w:color="auto"/>
        <w:left w:val="none" w:sz="0" w:space="0" w:color="auto"/>
        <w:bottom w:val="none" w:sz="0" w:space="0" w:color="auto"/>
        <w:right w:val="none" w:sz="0" w:space="0" w:color="auto"/>
      </w:divBdr>
    </w:div>
    <w:div w:id="1636250064">
      <w:bodyDiv w:val="1"/>
      <w:marLeft w:val="0"/>
      <w:marRight w:val="0"/>
      <w:marTop w:val="0"/>
      <w:marBottom w:val="0"/>
      <w:divBdr>
        <w:top w:val="none" w:sz="0" w:space="0" w:color="auto"/>
        <w:left w:val="none" w:sz="0" w:space="0" w:color="auto"/>
        <w:bottom w:val="none" w:sz="0" w:space="0" w:color="auto"/>
        <w:right w:val="none" w:sz="0" w:space="0" w:color="auto"/>
      </w:divBdr>
    </w:div>
    <w:div w:id="1643802257">
      <w:bodyDiv w:val="1"/>
      <w:marLeft w:val="0"/>
      <w:marRight w:val="0"/>
      <w:marTop w:val="0"/>
      <w:marBottom w:val="0"/>
      <w:divBdr>
        <w:top w:val="none" w:sz="0" w:space="0" w:color="auto"/>
        <w:left w:val="none" w:sz="0" w:space="0" w:color="auto"/>
        <w:bottom w:val="none" w:sz="0" w:space="0" w:color="auto"/>
        <w:right w:val="none" w:sz="0" w:space="0" w:color="auto"/>
      </w:divBdr>
    </w:div>
    <w:div w:id="1644895321">
      <w:bodyDiv w:val="1"/>
      <w:marLeft w:val="0"/>
      <w:marRight w:val="0"/>
      <w:marTop w:val="0"/>
      <w:marBottom w:val="0"/>
      <w:divBdr>
        <w:top w:val="none" w:sz="0" w:space="0" w:color="auto"/>
        <w:left w:val="none" w:sz="0" w:space="0" w:color="auto"/>
        <w:bottom w:val="none" w:sz="0" w:space="0" w:color="auto"/>
        <w:right w:val="none" w:sz="0" w:space="0" w:color="auto"/>
      </w:divBdr>
    </w:div>
    <w:div w:id="1656378632">
      <w:bodyDiv w:val="1"/>
      <w:marLeft w:val="0"/>
      <w:marRight w:val="0"/>
      <w:marTop w:val="0"/>
      <w:marBottom w:val="0"/>
      <w:divBdr>
        <w:top w:val="none" w:sz="0" w:space="0" w:color="auto"/>
        <w:left w:val="none" w:sz="0" w:space="0" w:color="auto"/>
        <w:bottom w:val="none" w:sz="0" w:space="0" w:color="auto"/>
        <w:right w:val="none" w:sz="0" w:space="0" w:color="auto"/>
      </w:divBdr>
    </w:div>
    <w:div w:id="1656641143">
      <w:bodyDiv w:val="1"/>
      <w:marLeft w:val="0"/>
      <w:marRight w:val="0"/>
      <w:marTop w:val="0"/>
      <w:marBottom w:val="0"/>
      <w:divBdr>
        <w:top w:val="none" w:sz="0" w:space="0" w:color="auto"/>
        <w:left w:val="none" w:sz="0" w:space="0" w:color="auto"/>
        <w:bottom w:val="none" w:sz="0" w:space="0" w:color="auto"/>
        <w:right w:val="none" w:sz="0" w:space="0" w:color="auto"/>
      </w:divBdr>
    </w:div>
    <w:div w:id="1656759262">
      <w:bodyDiv w:val="1"/>
      <w:marLeft w:val="0"/>
      <w:marRight w:val="0"/>
      <w:marTop w:val="0"/>
      <w:marBottom w:val="0"/>
      <w:divBdr>
        <w:top w:val="none" w:sz="0" w:space="0" w:color="auto"/>
        <w:left w:val="none" w:sz="0" w:space="0" w:color="auto"/>
        <w:bottom w:val="none" w:sz="0" w:space="0" w:color="auto"/>
        <w:right w:val="none" w:sz="0" w:space="0" w:color="auto"/>
      </w:divBdr>
    </w:div>
    <w:div w:id="1665817413">
      <w:bodyDiv w:val="1"/>
      <w:marLeft w:val="0"/>
      <w:marRight w:val="0"/>
      <w:marTop w:val="0"/>
      <w:marBottom w:val="0"/>
      <w:divBdr>
        <w:top w:val="none" w:sz="0" w:space="0" w:color="auto"/>
        <w:left w:val="none" w:sz="0" w:space="0" w:color="auto"/>
        <w:bottom w:val="none" w:sz="0" w:space="0" w:color="auto"/>
        <w:right w:val="none" w:sz="0" w:space="0" w:color="auto"/>
      </w:divBdr>
    </w:div>
    <w:div w:id="1676493381">
      <w:bodyDiv w:val="1"/>
      <w:marLeft w:val="0"/>
      <w:marRight w:val="0"/>
      <w:marTop w:val="0"/>
      <w:marBottom w:val="0"/>
      <w:divBdr>
        <w:top w:val="none" w:sz="0" w:space="0" w:color="auto"/>
        <w:left w:val="none" w:sz="0" w:space="0" w:color="auto"/>
        <w:bottom w:val="none" w:sz="0" w:space="0" w:color="auto"/>
        <w:right w:val="none" w:sz="0" w:space="0" w:color="auto"/>
      </w:divBdr>
    </w:div>
    <w:div w:id="1684281998">
      <w:bodyDiv w:val="1"/>
      <w:marLeft w:val="0"/>
      <w:marRight w:val="0"/>
      <w:marTop w:val="0"/>
      <w:marBottom w:val="0"/>
      <w:divBdr>
        <w:top w:val="none" w:sz="0" w:space="0" w:color="auto"/>
        <w:left w:val="none" w:sz="0" w:space="0" w:color="auto"/>
        <w:bottom w:val="none" w:sz="0" w:space="0" w:color="auto"/>
        <w:right w:val="none" w:sz="0" w:space="0" w:color="auto"/>
      </w:divBdr>
    </w:div>
    <w:div w:id="1709525420">
      <w:bodyDiv w:val="1"/>
      <w:marLeft w:val="0"/>
      <w:marRight w:val="0"/>
      <w:marTop w:val="0"/>
      <w:marBottom w:val="0"/>
      <w:divBdr>
        <w:top w:val="none" w:sz="0" w:space="0" w:color="auto"/>
        <w:left w:val="none" w:sz="0" w:space="0" w:color="auto"/>
        <w:bottom w:val="none" w:sz="0" w:space="0" w:color="auto"/>
        <w:right w:val="none" w:sz="0" w:space="0" w:color="auto"/>
      </w:divBdr>
    </w:div>
    <w:div w:id="1710497525">
      <w:bodyDiv w:val="1"/>
      <w:marLeft w:val="0"/>
      <w:marRight w:val="0"/>
      <w:marTop w:val="0"/>
      <w:marBottom w:val="0"/>
      <w:divBdr>
        <w:top w:val="none" w:sz="0" w:space="0" w:color="auto"/>
        <w:left w:val="none" w:sz="0" w:space="0" w:color="auto"/>
        <w:bottom w:val="none" w:sz="0" w:space="0" w:color="auto"/>
        <w:right w:val="none" w:sz="0" w:space="0" w:color="auto"/>
      </w:divBdr>
    </w:div>
    <w:div w:id="1717775683">
      <w:bodyDiv w:val="1"/>
      <w:marLeft w:val="0"/>
      <w:marRight w:val="0"/>
      <w:marTop w:val="0"/>
      <w:marBottom w:val="0"/>
      <w:divBdr>
        <w:top w:val="none" w:sz="0" w:space="0" w:color="auto"/>
        <w:left w:val="none" w:sz="0" w:space="0" w:color="auto"/>
        <w:bottom w:val="none" w:sz="0" w:space="0" w:color="auto"/>
        <w:right w:val="none" w:sz="0" w:space="0" w:color="auto"/>
      </w:divBdr>
    </w:div>
    <w:div w:id="1720589372">
      <w:bodyDiv w:val="1"/>
      <w:marLeft w:val="0"/>
      <w:marRight w:val="0"/>
      <w:marTop w:val="0"/>
      <w:marBottom w:val="0"/>
      <w:divBdr>
        <w:top w:val="none" w:sz="0" w:space="0" w:color="auto"/>
        <w:left w:val="none" w:sz="0" w:space="0" w:color="auto"/>
        <w:bottom w:val="none" w:sz="0" w:space="0" w:color="auto"/>
        <w:right w:val="none" w:sz="0" w:space="0" w:color="auto"/>
      </w:divBdr>
    </w:div>
    <w:div w:id="1724330890">
      <w:bodyDiv w:val="1"/>
      <w:marLeft w:val="0"/>
      <w:marRight w:val="0"/>
      <w:marTop w:val="0"/>
      <w:marBottom w:val="0"/>
      <w:divBdr>
        <w:top w:val="none" w:sz="0" w:space="0" w:color="auto"/>
        <w:left w:val="none" w:sz="0" w:space="0" w:color="auto"/>
        <w:bottom w:val="none" w:sz="0" w:space="0" w:color="auto"/>
        <w:right w:val="none" w:sz="0" w:space="0" w:color="auto"/>
      </w:divBdr>
    </w:div>
    <w:div w:id="1726641062">
      <w:bodyDiv w:val="1"/>
      <w:marLeft w:val="0"/>
      <w:marRight w:val="0"/>
      <w:marTop w:val="0"/>
      <w:marBottom w:val="0"/>
      <w:divBdr>
        <w:top w:val="none" w:sz="0" w:space="0" w:color="auto"/>
        <w:left w:val="none" w:sz="0" w:space="0" w:color="auto"/>
        <w:bottom w:val="none" w:sz="0" w:space="0" w:color="auto"/>
        <w:right w:val="none" w:sz="0" w:space="0" w:color="auto"/>
      </w:divBdr>
    </w:div>
    <w:div w:id="1733383808">
      <w:bodyDiv w:val="1"/>
      <w:marLeft w:val="0"/>
      <w:marRight w:val="0"/>
      <w:marTop w:val="0"/>
      <w:marBottom w:val="0"/>
      <w:divBdr>
        <w:top w:val="none" w:sz="0" w:space="0" w:color="auto"/>
        <w:left w:val="none" w:sz="0" w:space="0" w:color="auto"/>
        <w:bottom w:val="none" w:sz="0" w:space="0" w:color="auto"/>
        <w:right w:val="none" w:sz="0" w:space="0" w:color="auto"/>
      </w:divBdr>
    </w:div>
    <w:div w:id="1735085095">
      <w:bodyDiv w:val="1"/>
      <w:marLeft w:val="0"/>
      <w:marRight w:val="0"/>
      <w:marTop w:val="0"/>
      <w:marBottom w:val="0"/>
      <w:divBdr>
        <w:top w:val="none" w:sz="0" w:space="0" w:color="auto"/>
        <w:left w:val="none" w:sz="0" w:space="0" w:color="auto"/>
        <w:bottom w:val="none" w:sz="0" w:space="0" w:color="auto"/>
        <w:right w:val="none" w:sz="0" w:space="0" w:color="auto"/>
      </w:divBdr>
    </w:div>
    <w:div w:id="1735156664">
      <w:bodyDiv w:val="1"/>
      <w:marLeft w:val="0"/>
      <w:marRight w:val="0"/>
      <w:marTop w:val="0"/>
      <w:marBottom w:val="0"/>
      <w:divBdr>
        <w:top w:val="none" w:sz="0" w:space="0" w:color="auto"/>
        <w:left w:val="none" w:sz="0" w:space="0" w:color="auto"/>
        <w:bottom w:val="none" w:sz="0" w:space="0" w:color="auto"/>
        <w:right w:val="none" w:sz="0" w:space="0" w:color="auto"/>
      </w:divBdr>
    </w:div>
    <w:div w:id="1736127244">
      <w:bodyDiv w:val="1"/>
      <w:marLeft w:val="0"/>
      <w:marRight w:val="0"/>
      <w:marTop w:val="0"/>
      <w:marBottom w:val="0"/>
      <w:divBdr>
        <w:top w:val="none" w:sz="0" w:space="0" w:color="auto"/>
        <w:left w:val="none" w:sz="0" w:space="0" w:color="auto"/>
        <w:bottom w:val="none" w:sz="0" w:space="0" w:color="auto"/>
        <w:right w:val="none" w:sz="0" w:space="0" w:color="auto"/>
      </w:divBdr>
    </w:div>
    <w:div w:id="1736274001">
      <w:bodyDiv w:val="1"/>
      <w:marLeft w:val="0"/>
      <w:marRight w:val="0"/>
      <w:marTop w:val="0"/>
      <w:marBottom w:val="0"/>
      <w:divBdr>
        <w:top w:val="none" w:sz="0" w:space="0" w:color="auto"/>
        <w:left w:val="none" w:sz="0" w:space="0" w:color="auto"/>
        <w:bottom w:val="none" w:sz="0" w:space="0" w:color="auto"/>
        <w:right w:val="none" w:sz="0" w:space="0" w:color="auto"/>
      </w:divBdr>
    </w:div>
    <w:div w:id="1738817338">
      <w:bodyDiv w:val="1"/>
      <w:marLeft w:val="0"/>
      <w:marRight w:val="0"/>
      <w:marTop w:val="0"/>
      <w:marBottom w:val="0"/>
      <w:divBdr>
        <w:top w:val="none" w:sz="0" w:space="0" w:color="auto"/>
        <w:left w:val="none" w:sz="0" w:space="0" w:color="auto"/>
        <w:bottom w:val="none" w:sz="0" w:space="0" w:color="auto"/>
        <w:right w:val="none" w:sz="0" w:space="0" w:color="auto"/>
      </w:divBdr>
    </w:div>
    <w:div w:id="1744067471">
      <w:bodyDiv w:val="1"/>
      <w:marLeft w:val="0"/>
      <w:marRight w:val="0"/>
      <w:marTop w:val="0"/>
      <w:marBottom w:val="0"/>
      <w:divBdr>
        <w:top w:val="none" w:sz="0" w:space="0" w:color="auto"/>
        <w:left w:val="none" w:sz="0" w:space="0" w:color="auto"/>
        <w:bottom w:val="none" w:sz="0" w:space="0" w:color="auto"/>
        <w:right w:val="none" w:sz="0" w:space="0" w:color="auto"/>
      </w:divBdr>
    </w:div>
    <w:div w:id="1748065613">
      <w:bodyDiv w:val="1"/>
      <w:marLeft w:val="0"/>
      <w:marRight w:val="0"/>
      <w:marTop w:val="0"/>
      <w:marBottom w:val="0"/>
      <w:divBdr>
        <w:top w:val="none" w:sz="0" w:space="0" w:color="auto"/>
        <w:left w:val="none" w:sz="0" w:space="0" w:color="auto"/>
        <w:bottom w:val="none" w:sz="0" w:space="0" w:color="auto"/>
        <w:right w:val="none" w:sz="0" w:space="0" w:color="auto"/>
      </w:divBdr>
    </w:div>
    <w:div w:id="1749230550">
      <w:bodyDiv w:val="1"/>
      <w:marLeft w:val="0"/>
      <w:marRight w:val="0"/>
      <w:marTop w:val="0"/>
      <w:marBottom w:val="0"/>
      <w:divBdr>
        <w:top w:val="none" w:sz="0" w:space="0" w:color="auto"/>
        <w:left w:val="none" w:sz="0" w:space="0" w:color="auto"/>
        <w:bottom w:val="none" w:sz="0" w:space="0" w:color="auto"/>
        <w:right w:val="none" w:sz="0" w:space="0" w:color="auto"/>
      </w:divBdr>
    </w:div>
    <w:div w:id="1749574382">
      <w:bodyDiv w:val="1"/>
      <w:marLeft w:val="0"/>
      <w:marRight w:val="0"/>
      <w:marTop w:val="0"/>
      <w:marBottom w:val="0"/>
      <w:divBdr>
        <w:top w:val="none" w:sz="0" w:space="0" w:color="auto"/>
        <w:left w:val="none" w:sz="0" w:space="0" w:color="auto"/>
        <w:bottom w:val="none" w:sz="0" w:space="0" w:color="auto"/>
        <w:right w:val="none" w:sz="0" w:space="0" w:color="auto"/>
      </w:divBdr>
    </w:div>
    <w:div w:id="1749958015">
      <w:bodyDiv w:val="1"/>
      <w:marLeft w:val="0"/>
      <w:marRight w:val="0"/>
      <w:marTop w:val="0"/>
      <w:marBottom w:val="0"/>
      <w:divBdr>
        <w:top w:val="none" w:sz="0" w:space="0" w:color="auto"/>
        <w:left w:val="none" w:sz="0" w:space="0" w:color="auto"/>
        <w:bottom w:val="none" w:sz="0" w:space="0" w:color="auto"/>
        <w:right w:val="none" w:sz="0" w:space="0" w:color="auto"/>
      </w:divBdr>
    </w:div>
    <w:div w:id="1752701533">
      <w:bodyDiv w:val="1"/>
      <w:marLeft w:val="0"/>
      <w:marRight w:val="0"/>
      <w:marTop w:val="0"/>
      <w:marBottom w:val="0"/>
      <w:divBdr>
        <w:top w:val="none" w:sz="0" w:space="0" w:color="auto"/>
        <w:left w:val="none" w:sz="0" w:space="0" w:color="auto"/>
        <w:bottom w:val="none" w:sz="0" w:space="0" w:color="auto"/>
        <w:right w:val="none" w:sz="0" w:space="0" w:color="auto"/>
      </w:divBdr>
    </w:div>
    <w:div w:id="1757095766">
      <w:bodyDiv w:val="1"/>
      <w:marLeft w:val="0"/>
      <w:marRight w:val="0"/>
      <w:marTop w:val="0"/>
      <w:marBottom w:val="0"/>
      <w:divBdr>
        <w:top w:val="none" w:sz="0" w:space="0" w:color="auto"/>
        <w:left w:val="none" w:sz="0" w:space="0" w:color="auto"/>
        <w:bottom w:val="none" w:sz="0" w:space="0" w:color="auto"/>
        <w:right w:val="none" w:sz="0" w:space="0" w:color="auto"/>
      </w:divBdr>
    </w:div>
    <w:div w:id="1758013755">
      <w:bodyDiv w:val="1"/>
      <w:marLeft w:val="0"/>
      <w:marRight w:val="0"/>
      <w:marTop w:val="0"/>
      <w:marBottom w:val="0"/>
      <w:divBdr>
        <w:top w:val="none" w:sz="0" w:space="0" w:color="auto"/>
        <w:left w:val="none" w:sz="0" w:space="0" w:color="auto"/>
        <w:bottom w:val="none" w:sz="0" w:space="0" w:color="auto"/>
        <w:right w:val="none" w:sz="0" w:space="0" w:color="auto"/>
      </w:divBdr>
    </w:div>
    <w:div w:id="1769302666">
      <w:bodyDiv w:val="1"/>
      <w:marLeft w:val="0"/>
      <w:marRight w:val="0"/>
      <w:marTop w:val="0"/>
      <w:marBottom w:val="0"/>
      <w:divBdr>
        <w:top w:val="none" w:sz="0" w:space="0" w:color="auto"/>
        <w:left w:val="none" w:sz="0" w:space="0" w:color="auto"/>
        <w:bottom w:val="none" w:sz="0" w:space="0" w:color="auto"/>
        <w:right w:val="none" w:sz="0" w:space="0" w:color="auto"/>
      </w:divBdr>
    </w:div>
    <w:div w:id="1773285941">
      <w:bodyDiv w:val="1"/>
      <w:marLeft w:val="0"/>
      <w:marRight w:val="0"/>
      <w:marTop w:val="0"/>
      <w:marBottom w:val="0"/>
      <w:divBdr>
        <w:top w:val="none" w:sz="0" w:space="0" w:color="auto"/>
        <w:left w:val="none" w:sz="0" w:space="0" w:color="auto"/>
        <w:bottom w:val="none" w:sz="0" w:space="0" w:color="auto"/>
        <w:right w:val="none" w:sz="0" w:space="0" w:color="auto"/>
      </w:divBdr>
    </w:div>
    <w:div w:id="1777020032">
      <w:bodyDiv w:val="1"/>
      <w:marLeft w:val="0"/>
      <w:marRight w:val="0"/>
      <w:marTop w:val="0"/>
      <w:marBottom w:val="0"/>
      <w:divBdr>
        <w:top w:val="none" w:sz="0" w:space="0" w:color="auto"/>
        <w:left w:val="none" w:sz="0" w:space="0" w:color="auto"/>
        <w:bottom w:val="none" w:sz="0" w:space="0" w:color="auto"/>
        <w:right w:val="none" w:sz="0" w:space="0" w:color="auto"/>
      </w:divBdr>
    </w:div>
    <w:div w:id="1781413337">
      <w:bodyDiv w:val="1"/>
      <w:marLeft w:val="0"/>
      <w:marRight w:val="0"/>
      <w:marTop w:val="0"/>
      <w:marBottom w:val="0"/>
      <w:divBdr>
        <w:top w:val="none" w:sz="0" w:space="0" w:color="auto"/>
        <w:left w:val="none" w:sz="0" w:space="0" w:color="auto"/>
        <w:bottom w:val="none" w:sz="0" w:space="0" w:color="auto"/>
        <w:right w:val="none" w:sz="0" w:space="0" w:color="auto"/>
      </w:divBdr>
    </w:div>
    <w:div w:id="1782069834">
      <w:bodyDiv w:val="1"/>
      <w:marLeft w:val="0"/>
      <w:marRight w:val="0"/>
      <w:marTop w:val="0"/>
      <w:marBottom w:val="0"/>
      <w:divBdr>
        <w:top w:val="none" w:sz="0" w:space="0" w:color="auto"/>
        <w:left w:val="none" w:sz="0" w:space="0" w:color="auto"/>
        <w:bottom w:val="none" w:sz="0" w:space="0" w:color="auto"/>
        <w:right w:val="none" w:sz="0" w:space="0" w:color="auto"/>
      </w:divBdr>
    </w:div>
    <w:div w:id="1784955468">
      <w:bodyDiv w:val="1"/>
      <w:marLeft w:val="0"/>
      <w:marRight w:val="0"/>
      <w:marTop w:val="0"/>
      <w:marBottom w:val="0"/>
      <w:divBdr>
        <w:top w:val="none" w:sz="0" w:space="0" w:color="auto"/>
        <w:left w:val="none" w:sz="0" w:space="0" w:color="auto"/>
        <w:bottom w:val="none" w:sz="0" w:space="0" w:color="auto"/>
        <w:right w:val="none" w:sz="0" w:space="0" w:color="auto"/>
      </w:divBdr>
    </w:div>
    <w:div w:id="1791583248">
      <w:bodyDiv w:val="1"/>
      <w:marLeft w:val="0"/>
      <w:marRight w:val="0"/>
      <w:marTop w:val="0"/>
      <w:marBottom w:val="0"/>
      <w:divBdr>
        <w:top w:val="none" w:sz="0" w:space="0" w:color="auto"/>
        <w:left w:val="none" w:sz="0" w:space="0" w:color="auto"/>
        <w:bottom w:val="none" w:sz="0" w:space="0" w:color="auto"/>
        <w:right w:val="none" w:sz="0" w:space="0" w:color="auto"/>
      </w:divBdr>
    </w:div>
    <w:div w:id="1792478430">
      <w:bodyDiv w:val="1"/>
      <w:marLeft w:val="0"/>
      <w:marRight w:val="0"/>
      <w:marTop w:val="0"/>
      <w:marBottom w:val="0"/>
      <w:divBdr>
        <w:top w:val="none" w:sz="0" w:space="0" w:color="auto"/>
        <w:left w:val="none" w:sz="0" w:space="0" w:color="auto"/>
        <w:bottom w:val="none" w:sz="0" w:space="0" w:color="auto"/>
        <w:right w:val="none" w:sz="0" w:space="0" w:color="auto"/>
      </w:divBdr>
    </w:div>
    <w:div w:id="1796827873">
      <w:bodyDiv w:val="1"/>
      <w:marLeft w:val="0"/>
      <w:marRight w:val="0"/>
      <w:marTop w:val="0"/>
      <w:marBottom w:val="0"/>
      <w:divBdr>
        <w:top w:val="none" w:sz="0" w:space="0" w:color="auto"/>
        <w:left w:val="none" w:sz="0" w:space="0" w:color="auto"/>
        <w:bottom w:val="none" w:sz="0" w:space="0" w:color="auto"/>
        <w:right w:val="none" w:sz="0" w:space="0" w:color="auto"/>
      </w:divBdr>
    </w:div>
    <w:div w:id="1803113224">
      <w:bodyDiv w:val="1"/>
      <w:marLeft w:val="0"/>
      <w:marRight w:val="0"/>
      <w:marTop w:val="0"/>
      <w:marBottom w:val="0"/>
      <w:divBdr>
        <w:top w:val="none" w:sz="0" w:space="0" w:color="auto"/>
        <w:left w:val="none" w:sz="0" w:space="0" w:color="auto"/>
        <w:bottom w:val="none" w:sz="0" w:space="0" w:color="auto"/>
        <w:right w:val="none" w:sz="0" w:space="0" w:color="auto"/>
      </w:divBdr>
    </w:div>
    <w:div w:id="1809207593">
      <w:bodyDiv w:val="1"/>
      <w:marLeft w:val="0"/>
      <w:marRight w:val="0"/>
      <w:marTop w:val="0"/>
      <w:marBottom w:val="0"/>
      <w:divBdr>
        <w:top w:val="none" w:sz="0" w:space="0" w:color="auto"/>
        <w:left w:val="none" w:sz="0" w:space="0" w:color="auto"/>
        <w:bottom w:val="none" w:sz="0" w:space="0" w:color="auto"/>
        <w:right w:val="none" w:sz="0" w:space="0" w:color="auto"/>
      </w:divBdr>
    </w:div>
    <w:div w:id="1816490363">
      <w:bodyDiv w:val="1"/>
      <w:marLeft w:val="0"/>
      <w:marRight w:val="0"/>
      <w:marTop w:val="0"/>
      <w:marBottom w:val="0"/>
      <w:divBdr>
        <w:top w:val="none" w:sz="0" w:space="0" w:color="auto"/>
        <w:left w:val="none" w:sz="0" w:space="0" w:color="auto"/>
        <w:bottom w:val="none" w:sz="0" w:space="0" w:color="auto"/>
        <w:right w:val="none" w:sz="0" w:space="0" w:color="auto"/>
      </w:divBdr>
    </w:div>
    <w:div w:id="1816873649">
      <w:bodyDiv w:val="1"/>
      <w:marLeft w:val="0"/>
      <w:marRight w:val="0"/>
      <w:marTop w:val="0"/>
      <w:marBottom w:val="0"/>
      <w:divBdr>
        <w:top w:val="none" w:sz="0" w:space="0" w:color="auto"/>
        <w:left w:val="none" w:sz="0" w:space="0" w:color="auto"/>
        <w:bottom w:val="none" w:sz="0" w:space="0" w:color="auto"/>
        <w:right w:val="none" w:sz="0" w:space="0" w:color="auto"/>
      </w:divBdr>
    </w:div>
    <w:div w:id="1817185121">
      <w:bodyDiv w:val="1"/>
      <w:marLeft w:val="0"/>
      <w:marRight w:val="0"/>
      <w:marTop w:val="0"/>
      <w:marBottom w:val="0"/>
      <w:divBdr>
        <w:top w:val="none" w:sz="0" w:space="0" w:color="auto"/>
        <w:left w:val="none" w:sz="0" w:space="0" w:color="auto"/>
        <w:bottom w:val="none" w:sz="0" w:space="0" w:color="auto"/>
        <w:right w:val="none" w:sz="0" w:space="0" w:color="auto"/>
      </w:divBdr>
    </w:div>
    <w:div w:id="1817843187">
      <w:bodyDiv w:val="1"/>
      <w:marLeft w:val="0"/>
      <w:marRight w:val="0"/>
      <w:marTop w:val="0"/>
      <w:marBottom w:val="0"/>
      <w:divBdr>
        <w:top w:val="none" w:sz="0" w:space="0" w:color="auto"/>
        <w:left w:val="none" w:sz="0" w:space="0" w:color="auto"/>
        <w:bottom w:val="none" w:sz="0" w:space="0" w:color="auto"/>
        <w:right w:val="none" w:sz="0" w:space="0" w:color="auto"/>
      </w:divBdr>
    </w:div>
    <w:div w:id="1818261767">
      <w:bodyDiv w:val="1"/>
      <w:marLeft w:val="0"/>
      <w:marRight w:val="0"/>
      <w:marTop w:val="0"/>
      <w:marBottom w:val="0"/>
      <w:divBdr>
        <w:top w:val="none" w:sz="0" w:space="0" w:color="auto"/>
        <w:left w:val="none" w:sz="0" w:space="0" w:color="auto"/>
        <w:bottom w:val="none" w:sz="0" w:space="0" w:color="auto"/>
        <w:right w:val="none" w:sz="0" w:space="0" w:color="auto"/>
      </w:divBdr>
    </w:div>
    <w:div w:id="1826049094">
      <w:bodyDiv w:val="1"/>
      <w:marLeft w:val="0"/>
      <w:marRight w:val="0"/>
      <w:marTop w:val="0"/>
      <w:marBottom w:val="0"/>
      <w:divBdr>
        <w:top w:val="none" w:sz="0" w:space="0" w:color="auto"/>
        <w:left w:val="none" w:sz="0" w:space="0" w:color="auto"/>
        <w:bottom w:val="none" w:sz="0" w:space="0" w:color="auto"/>
        <w:right w:val="none" w:sz="0" w:space="0" w:color="auto"/>
      </w:divBdr>
    </w:div>
    <w:div w:id="1827554635">
      <w:bodyDiv w:val="1"/>
      <w:marLeft w:val="0"/>
      <w:marRight w:val="0"/>
      <w:marTop w:val="0"/>
      <w:marBottom w:val="0"/>
      <w:divBdr>
        <w:top w:val="none" w:sz="0" w:space="0" w:color="auto"/>
        <w:left w:val="none" w:sz="0" w:space="0" w:color="auto"/>
        <w:bottom w:val="none" w:sz="0" w:space="0" w:color="auto"/>
        <w:right w:val="none" w:sz="0" w:space="0" w:color="auto"/>
      </w:divBdr>
    </w:div>
    <w:div w:id="1838879755">
      <w:bodyDiv w:val="1"/>
      <w:marLeft w:val="0"/>
      <w:marRight w:val="0"/>
      <w:marTop w:val="0"/>
      <w:marBottom w:val="0"/>
      <w:divBdr>
        <w:top w:val="none" w:sz="0" w:space="0" w:color="auto"/>
        <w:left w:val="none" w:sz="0" w:space="0" w:color="auto"/>
        <w:bottom w:val="none" w:sz="0" w:space="0" w:color="auto"/>
        <w:right w:val="none" w:sz="0" w:space="0" w:color="auto"/>
      </w:divBdr>
    </w:div>
    <w:div w:id="1840729254">
      <w:bodyDiv w:val="1"/>
      <w:marLeft w:val="0"/>
      <w:marRight w:val="0"/>
      <w:marTop w:val="0"/>
      <w:marBottom w:val="0"/>
      <w:divBdr>
        <w:top w:val="none" w:sz="0" w:space="0" w:color="auto"/>
        <w:left w:val="none" w:sz="0" w:space="0" w:color="auto"/>
        <w:bottom w:val="none" w:sz="0" w:space="0" w:color="auto"/>
        <w:right w:val="none" w:sz="0" w:space="0" w:color="auto"/>
      </w:divBdr>
    </w:div>
    <w:div w:id="1842893555">
      <w:bodyDiv w:val="1"/>
      <w:marLeft w:val="0"/>
      <w:marRight w:val="0"/>
      <w:marTop w:val="0"/>
      <w:marBottom w:val="0"/>
      <w:divBdr>
        <w:top w:val="none" w:sz="0" w:space="0" w:color="auto"/>
        <w:left w:val="none" w:sz="0" w:space="0" w:color="auto"/>
        <w:bottom w:val="none" w:sz="0" w:space="0" w:color="auto"/>
        <w:right w:val="none" w:sz="0" w:space="0" w:color="auto"/>
      </w:divBdr>
    </w:div>
    <w:div w:id="1846286812">
      <w:bodyDiv w:val="1"/>
      <w:marLeft w:val="0"/>
      <w:marRight w:val="0"/>
      <w:marTop w:val="0"/>
      <w:marBottom w:val="0"/>
      <w:divBdr>
        <w:top w:val="none" w:sz="0" w:space="0" w:color="auto"/>
        <w:left w:val="none" w:sz="0" w:space="0" w:color="auto"/>
        <w:bottom w:val="none" w:sz="0" w:space="0" w:color="auto"/>
        <w:right w:val="none" w:sz="0" w:space="0" w:color="auto"/>
      </w:divBdr>
    </w:div>
    <w:div w:id="1853177472">
      <w:bodyDiv w:val="1"/>
      <w:marLeft w:val="0"/>
      <w:marRight w:val="0"/>
      <w:marTop w:val="0"/>
      <w:marBottom w:val="0"/>
      <w:divBdr>
        <w:top w:val="none" w:sz="0" w:space="0" w:color="auto"/>
        <w:left w:val="none" w:sz="0" w:space="0" w:color="auto"/>
        <w:bottom w:val="none" w:sz="0" w:space="0" w:color="auto"/>
        <w:right w:val="none" w:sz="0" w:space="0" w:color="auto"/>
      </w:divBdr>
    </w:div>
    <w:div w:id="1864394610">
      <w:bodyDiv w:val="1"/>
      <w:marLeft w:val="0"/>
      <w:marRight w:val="0"/>
      <w:marTop w:val="0"/>
      <w:marBottom w:val="0"/>
      <w:divBdr>
        <w:top w:val="none" w:sz="0" w:space="0" w:color="auto"/>
        <w:left w:val="none" w:sz="0" w:space="0" w:color="auto"/>
        <w:bottom w:val="none" w:sz="0" w:space="0" w:color="auto"/>
        <w:right w:val="none" w:sz="0" w:space="0" w:color="auto"/>
      </w:divBdr>
    </w:div>
    <w:div w:id="1865244155">
      <w:bodyDiv w:val="1"/>
      <w:marLeft w:val="0"/>
      <w:marRight w:val="0"/>
      <w:marTop w:val="0"/>
      <w:marBottom w:val="0"/>
      <w:divBdr>
        <w:top w:val="none" w:sz="0" w:space="0" w:color="auto"/>
        <w:left w:val="none" w:sz="0" w:space="0" w:color="auto"/>
        <w:bottom w:val="none" w:sz="0" w:space="0" w:color="auto"/>
        <w:right w:val="none" w:sz="0" w:space="0" w:color="auto"/>
      </w:divBdr>
    </w:div>
    <w:div w:id="1866669980">
      <w:bodyDiv w:val="1"/>
      <w:marLeft w:val="0"/>
      <w:marRight w:val="0"/>
      <w:marTop w:val="0"/>
      <w:marBottom w:val="0"/>
      <w:divBdr>
        <w:top w:val="none" w:sz="0" w:space="0" w:color="auto"/>
        <w:left w:val="none" w:sz="0" w:space="0" w:color="auto"/>
        <w:bottom w:val="none" w:sz="0" w:space="0" w:color="auto"/>
        <w:right w:val="none" w:sz="0" w:space="0" w:color="auto"/>
      </w:divBdr>
    </w:div>
    <w:div w:id="1866868281">
      <w:bodyDiv w:val="1"/>
      <w:marLeft w:val="0"/>
      <w:marRight w:val="0"/>
      <w:marTop w:val="0"/>
      <w:marBottom w:val="0"/>
      <w:divBdr>
        <w:top w:val="none" w:sz="0" w:space="0" w:color="auto"/>
        <w:left w:val="none" w:sz="0" w:space="0" w:color="auto"/>
        <w:bottom w:val="none" w:sz="0" w:space="0" w:color="auto"/>
        <w:right w:val="none" w:sz="0" w:space="0" w:color="auto"/>
      </w:divBdr>
    </w:div>
    <w:div w:id="1867909859">
      <w:bodyDiv w:val="1"/>
      <w:marLeft w:val="0"/>
      <w:marRight w:val="0"/>
      <w:marTop w:val="0"/>
      <w:marBottom w:val="0"/>
      <w:divBdr>
        <w:top w:val="none" w:sz="0" w:space="0" w:color="auto"/>
        <w:left w:val="none" w:sz="0" w:space="0" w:color="auto"/>
        <w:bottom w:val="none" w:sz="0" w:space="0" w:color="auto"/>
        <w:right w:val="none" w:sz="0" w:space="0" w:color="auto"/>
      </w:divBdr>
    </w:div>
    <w:div w:id="1871185491">
      <w:bodyDiv w:val="1"/>
      <w:marLeft w:val="0"/>
      <w:marRight w:val="0"/>
      <w:marTop w:val="0"/>
      <w:marBottom w:val="0"/>
      <w:divBdr>
        <w:top w:val="none" w:sz="0" w:space="0" w:color="auto"/>
        <w:left w:val="none" w:sz="0" w:space="0" w:color="auto"/>
        <w:bottom w:val="none" w:sz="0" w:space="0" w:color="auto"/>
        <w:right w:val="none" w:sz="0" w:space="0" w:color="auto"/>
      </w:divBdr>
    </w:div>
    <w:div w:id="1871992247">
      <w:bodyDiv w:val="1"/>
      <w:marLeft w:val="0"/>
      <w:marRight w:val="0"/>
      <w:marTop w:val="0"/>
      <w:marBottom w:val="0"/>
      <w:divBdr>
        <w:top w:val="none" w:sz="0" w:space="0" w:color="auto"/>
        <w:left w:val="none" w:sz="0" w:space="0" w:color="auto"/>
        <w:bottom w:val="none" w:sz="0" w:space="0" w:color="auto"/>
        <w:right w:val="none" w:sz="0" w:space="0" w:color="auto"/>
      </w:divBdr>
    </w:div>
    <w:div w:id="1875724625">
      <w:bodyDiv w:val="1"/>
      <w:marLeft w:val="0"/>
      <w:marRight w:val="0"/>
      <w:marTop w:val="0"/>
      <w:marBottom w:val="0"/>
      <w:divBdr>
        <w:top w:val="none" w:sz="0" w:space="0" w:color="auto"/>
        <w:left w:val="none" w:sz="0" w:space="0" w:color="auto"/>
        <w:bottom w:val="none" w:sz="0" w:space="0" w:color="auto"/>
        <w:right w:val="none" w:sz="0" w:space="0" w:color="auto"/>
      </w:divBdr>
    </w:div>
    <w:div w:id="1880513757">
      <w:bodyDiv w:val="1"/>
      <w:marLeft w:val="0"/>
      <w:marRight w:val="0"/>
      <w:marTop w:val="0"/>
      <w:marBottom w:val="0"/>
      <w:divBdr>
        <w:top w:val="none" w:sz="0" w:space="0" w:color="auto"/>
        <w:left w:val="none" w:sz="0" w:space="0" w:color="auto"/>
        <w:bottom w:val="none" w:sz="0" w:space="0" w:color="auto"/>
        <w:right w:val="none" w:sz="0" w:space="0" w:color="auto"/>
      </w:divBdr>
    </w:div>
    <w:div w:id="1894542082">
      <w:bodyDiv w:val="1"/>
      <w:marLeft w:val="0"/>
      <w:marRight w:val="0"/>
      <w:marTop w:val="0"/>
      <w:marBottom w:val="0"/>
      <w:divBdr>
        <w:top w:val="none" w:sz="0" w:space="0" w:color="auto"/>
        <w:left w:val="none" w:sz="0" w:space="0" w:color="auto"/>
        <w:bottom w:val="none" w:sz="0" w:space="0" w:color="auto"/>
        <w:right w:val="none" w:sz="0" w:space="0" w:color="auto"/>
      </w:divBdr>
    </w:div>
    <w:div w:id="1894923063">
      <w:bodyDiv w:val="1"/>
      <w:marLeft w:val="0"/>
      <w:marRight w:val="0"/>
      <w:marTop w:val="0"/>
      <w:marBottom w:val="0"/>
      <w:divBdr>
        <w:top w:val="none" w:sz="0" w:space="0" w:color="auto"/>
        <w:left w:val="none" w:sz="0" w:space="0" w:color="auto"/>
        <w:bottom w:val="none" w:sz="0" w:space="0" w:color="auto"/>
        <w:right w:val="none" w:sz="0" w:space="0" w:color="auto"/>
      </w:divBdr>
    </w:div>
    <w:div w:id="1898200022">
      <w:bodyDiv w:val="1"/>
      <w:marLeft w:val="0"/>
      <w:marRight w:val="0"/>
      <w:marTop w:val="0"/>
      <w:marBottom w:val="0"/>
      <w:divBdr>
        <w:top w:val="none" w:sz="0" w:space="0" w:color="auto"/>
        <w:left w:val="none" w:sz="0" w:space="0" w:color="auto"/>
        <w:bottom w:val="none" w:sz="0" w:space="0" w:color="auto"/>
        <w:right w:val="none" w:sz="0" w:space="0" w:color="auto"/>
      </w:divBdr>
    </w:div>
    <w:div w:id="1899977745">
      <w:bodyDiv w:val="1"/>
      <w:marLeft w:val="0"/>
      <w:marRight w:val="0"/>
      <w:marTop w:val="0"/>
      <w:marBottom w:val="0"/>
      <w:divBdr>
        <w:top w:val="none" w:sz="0" w:space="0" w:color="auto"/>
        <w:left w:val="none" w:sz="0" w:space="0" w:color="auto"/>
        <w:bottom w:val="none" w:sz="0" w:space="0" w:color="auto"/>
        <w:right w:val="none" w:sz="0" w:space="0" w:color="auto"/>
      </w:divBdr>
    </w:div>
    <w:div w:id="1909222013">
      <w:bodyDiv w:val="1"/>
      <w:marLeft w:val="0"/>
      <w:marRight w:val="0"/>
      <w:marTop w:val="0"/>
      <w:marBottom w:val="0"/>
      <w:divBdr>
        <w:top w:val="none" w:sz="0" w:space="0" w:color="auto"/>
        <w:left w:val="none" w:sz="0" w:space="0" w:color="auto"/>
        <w:bottom w:val="none" w:sz="0" w:space="0" w:color="auto"/>
        <w:right w:val="none" w:sz="0" w:space="0" w:color="auto"/>
      </w:divBdr>
    </w:div>
    <w:div w:id="1910576610">
      <w:bodyDiv w:val="1"/>
      <w:marLeft w:val="0"/>
      <w:marRight w:val="0"/>
      <w:marTop w:val="0"/>
      <w:marBottom w:val="0"/>
      <w:divBdr>
        <w:top w:val="none" w:sz="0" w:space="0" w:color="auto"/>
        <w:left w:val="none" w:sz="0" w:space="0" w:color="auto"/>
        <w:bottom w:val="none" w:sz="0" w:space="0" w:color="auto"/>
        <w:right w:val="none" w:sz="0" w:space="0" w:color="auto"/>
      </w:divBdr>
    </w:div>
    <w:div w:id="1914899291">
      <w:bodyDiv w:val="1"/>
      <w:marLeft w:val="0"/>
      <w:marRight w:val="0"/>
      <w:marTop w:val="0"/>
      <w:marBottom w:val="0"/>
      <w:divBdr>
        <w:top w:val="none" w:sz="0" w:space="0" w:color="auto"/>
        <w:left w:val="none" w:sz="0" w:space="0" w:color="auto"/>
        <w:bottom w:val="none" w:sz="0" w:space="0" w:color="auto"/>
        <w:right w:val="none" w:sz="0" w:space="0" w:color="auto"/>
      </w:divBdr>
    </w:div>
    <w:div w:id="1917007920">
      <w:bodyDiv w:val="1"/>
      <w:marLeft w:val="0"/>
      <w:marRight w:val="0"/>
      <w:marTop w:val="0"/>
      <w:marBottom w:val="0"/>
      <w:divBdr>
        <w:top w:val="none" w:sz="0" w:space="0" w:color="auto"/>
        <w:left w:val="none" w:sz="0" w:space="0" w:color="auto"/>
        <w:bottom w:val="none" w:sz="0" w:space="0" w:color="auto"/>
        <w:right w:val="none" w:sz="0" w:space="0" w:color="auto"/>
      </w:divBdr>
    </w:div>
    <w:div w:id="1921481100">
      <w:bodyDiv w:val="1"/>
      <w:marLeft w:val="0"/>
      <w:marRight w:val="0"/>
      <w:marTop w:val="0"/>
      <w:marBottom w:val="0"/>
      <w:divBdr>
        <w:top w:val="none" w:sz="0" w:space="0" w:color="auto"/>
        <w:left w:val="none" w:sz="0" w:space="0" w:color="auto"/>
        <w:bottom w:val="none" w:sz="0" w:space="0" w:color="auto"/>
        <w:right w:val="none" w:sz="0" w:space="0" w:color="auto"/>
      </w:divBdr>
    </w:div>
    <w:div w:id="1923837244">
      <w:bodyDiv w:val="1"/>
      <w:marLeft w:val="0"/>
      <w:marRight w:val="0"/>
      <w:marTop w:val="0"/>
      <w:marBottom w:val="0"/>
      <w:divBdr>
        <w:top w:val="none" w:sz="0" w:space="0" w:color="auto"/>
        <w:left w:val="none" w:sz="0" w:space="0" w:color="auto"/>
        <w:bottom w:val="none" w:sz="0" w:space="0" w:color="auto"/>
        <w:right w:val="none" w:sz="0" w:space="0" w:color="auto"/>
      </w:divBdr>
    </w:div>
    <w:div w:id="1924297705">
      <w:bodyDiv w:val="1"/>
      <w:marLeft w:val="0"/>
      <w:marRight w:val="0"/>
      <w:marTop w:val="0"/>
      <w:marBottom w:val="0"/>
      <w:divBdr>
        <w:top w:val="none" w:sz="0" w:space="0" w:color="auto"/>
        <w:left w:val="none" w:sz="0" w:space="0" w:color="auto"/>
        <w:bottom w:val="none" w:sz="0" w:space="0" w:color="auto"/>
        <w:right w:val="none" w:sz="0" w:space="0" w:color="auto"/>
      </w:divBdr>
    </w:div>
    <w:div w:id="1926181744">
      <w:bodyDiv w:val="1"/>
      <w:marLeft w:val="0"/>
      <w:marRight w:val="0"/>
      <w:marTop w:val="0"/>
      <w:marBottom w:val="0"/>
      <w:divBdr>
        <w:top w:val="none" w:sz="0" w:space="0" w:color="auto"/>
        <w:left w:val="none" w:sz="0" w:space="0" w:color="auto"/>
        <w:bottom w:val="none" w:sz="0" w:space="0" w:color="auto"/>
        <w:right w:val="none" w:sz="0" w:space="0" w:color="auto"/>
      </w:divBdr>
    </w:div>
    <w:div w:id="1938127230">
      <w:bodyDiv w:val="1"/>
      <w:marLeft w:val="0"/>
      <w:marRight w:val="0"/>
      <w:marTop w:val="0"/>
      <w:marBottom w:val="0"/>
      <w:divBdr>
        <w:top w:val="none" w:sz="0" w:space="0" w:color="auto"/>
        <w:left w:val="none" w:sz="0" w:space="0" w:color="auto"/>
        <w:bottom w:val="none" w:sz="0" w:space="0" w:color="auto"/>
        <w:right w:val="none" w:sz="0" w:space="0" w:color="auto"/>
      </w:divBdr>
    </w:div>
    <w:div w:id="1940024005">
      <w:bodyDiv w:val="1"/>
      <w:marLeft w:val="0"/>
      <w:marRight w:val="0"/>
      <w:marTop w:val="0"/>
      <w:marBottom w:val="0"/>
      <w:divBdr>
        <w:top w:val="none" w:sz="0" w:space="0" w:color="auto"/>
        <w:left w:val="none" w:sz="0" w:space="0" w:color="auto"/>
        <w:bottom w:val="none" w:sz="0" w:space="0" w:color="auto"/>
        <w:right w:val="none" w:sz="0" w:space="0" w:color="auto"/>
      </w:divBdr>
    </w:div>
    <w:div w:id="1940135368">
      <w:bodyDiv w:val="1"/>
      <w:marLeft w:val="0"/>
      <w:marRight w:val="0"/>
      <w:marTop w:val="0"/>
      <w:marBottom w:val="0"/>
      <w:divBdr>
        <w:top w:val="none" w:sz="0" w:space="0" w:color="auto"/>
        <w:left w:val="none" w:sz="0" w:space="0" w:color="auto"/>
        <w:bottom w:val="none" w:sz="0" w:space="0" w:color="auto"/>
        <w:right w:val="none" w:sz="0" w:space="0" w:color="auto"/>
      </w:divBdr>
    </w:div>
    <w:div w:id="1941792944">
      <w:bodyDiv w:val="1"/>
      <w:marLeft w:val="0"/>
      <w:marRight w:val="0"/>
      <w:marTop w:val="0"/>
      <w:marBottom w:val="0"/>
      <w:divBdr>
        <w:top w:val="none" w:sz="0" w:space="0" w:color="auto"/>
        <w:left w:val="none" w:sz="0" w:space="0" w:color="auto"/>
        <w:bottom w:val="none" w:sz="0" w:space="0" w:color="auto"/>
        <w:right w:val="none" w:sz="0" w:space="0" w:color="auto"/>
      </w:divBdr>
    </w:div>
    <w:div w:id="1948460053">
      <w:bodyDiv w:val="1"/>
      <w:marLeft w:val="0"/>
      <w:marRight w:val="0"/>
      <w:marTop w:val="0"/>
      <w:marBottom w:val="0"/>
      <w:divBdr>
        <w:top w:val="none" w:sz="0" w:space="0" w:color="auto"/>
        <w:left w:val="none" w:sz="0" w:space="0" w:color="auto"/>
        <w:bottom w:val="none" w:sz="0" w:space="0" w:color="auto"/>
        <w:right w:val="none" w:sz="0" w:space="0" w:color="auto"/>
      </w:divBdr>
    </w:div>
    <w:div w:id="1949458935">
      <w:bodyDiv w:val="1"/>
      <w:marLeft w:val="0"/>
      <w:marRight w:val="0"/>
      <w:marTop w:val="0"/>
      <w:marBottom w:val="0"/>
      <w:divBdr>
        <w:top w:val="none" w:sz="0" w:space="0" w:color="auto"/>
        <w:left w:val="none" w:sz="0" w:space="0" w:color="auto"/>
        <w:bottom w:val="none" w:sz="0" w:space="0" w:color="auto"/>
        <w:right w:val="none" w:sz="0" w:space="0" w:color="auto"/>
      </w:divBdr>
    </w:div>
    <w:div w:id="1951859038">
      <w:bodyDiv w:val="1"/>
      <w:marLeft w:val="0"/>
      <w:marRight w:val="0"/>
      <w:marTop w:val="0"/>
      <w:marBottom w:val="0"/>
      <w:divBdr>
        <w:top w:val="none" w:sz="0" w:space="0" w:color="auto"/>
        <w:left w:val="none" w:sz="0" w:space="0" w:color="auto"/>
        <w:bottom w:val="none" w:sz="0" w:space="0" w:color="auto"/>
        <w:right w:val="none" w:sz="0" w:space="0" w:color="auto"/>
      </w:divBdr>
    </w:div>
    <w:div w:id="1960987614">
      <w:bodyDiv w:val="1"/>
      <w:marLeft w:val="0"/>
      <w:marRight w:val="0"/>
      <w:marTop w:val="0"/>
      <w:marBottom w:val="0"/>
      <w:divBdr>
        <w:top w:val="none" w:sz="0" w:space="0" w:color="auto"/>
        <w:left w:val="none" w:sz="0" w:space="0" w:color="auto"/>
        <w:bottom w:val="none" w:sz="0" w:space="0" w:color="auto"/>
        <w:right w:val="none" w:sz="0" w:space="0" w:color="auto"/>
      </w:divBdr>
    </w:div>
    <w:div w:id="1966697734">
      <w:bodyDiv w:val="1"/>
      <w:marLeft w:val="0"/>
      <w:marRight w:val="0"/>
      <w:marTop w:val="0"/>
      <w:marBottom w:val="0"/>
      <w:divBdr>
        <w:top w:val="none" w:sz="0" w:space="0" w:color="auto"/>
        <w:left w:val="none" w:sz="0" w:space="0" w:color="auto"/>
        <w:bottom w:val="none" w:sz="0" w:space="0" w:color="auto"/>
        <w:right w:val="none" w:sz="0" w:space="0" w:color="auto"/>
      </w:divBdr>
    </w:div>
    <w:div w:id="1971126845">
      <w:bodyDiv w:val="1"/>
      <w:marLeft w:val="0"/>
      <w:marRight w:val="0"/>
      <w:marTop w:val="0"/>
      <w:marBottom w:val="0"/>
      <w:divBdr>
        <w:top w:val="none" w:sz="0" w:space="0" w:color="auto"/>
        <w:left w:val="none" w:sz="0" w:space="0" w:color="auto"/>
        <w:bottom w:val="none" w:sz="0" w:space="0" w:color="auto"/>
        <w:right w:val="none" w:sz="0" w:space="0" w:color="auto"/>
      </w:divBdr>
    </w:div>
    <w:div w:id="1974404369">
      <w:bodyDiv w:val="1"/>
      <w:marLeft w:val="0"/>
      <w:marRight w:val="0"/>
      <w:marTop w:val="0"/>
      <w:marBottom w:val="0"/>
      <w:divBdr>
        <w:top w:val="none" w:sz="0" w:space="0" w:color="auto"/>
        <w:left w:val="none" w:sz="0" w:space="0" w:color="auto"/>
        <w:bottom w:val="none" w:sz="0" w:space="0" w:color="auto"/>
        <w:right w:val="none" w:sz="0" w:space="0" w:color="auto"/>
      </w:divBdr>
    </w:div>
    <w:div w:id="1977876713">
      <w:bodyDiv w:val="1"/>
      <w:marLeft w:val="0"/>
      <w:marRight w:val="0"/>
      <w:marTop w:val="0"/>
      <w:marBottom w:val="0"/>
      <w:divBdr>
        <w:top w:val="none" w:sz="0" w:space="0" w:color="auto"/>
        <w:left w:val="none" w:sz="0" w:space="0" w:color="auto"/>
        <w:bottom w:val="none" w:sz="0" w:space="0" w:color="auto"/>
        <w:right w:val="none" w:sz="0" w:space="0" w:color="auto"/>
      </w:divBdr>
    </w:div>
    <w:div w:id="1978991942">
      <w:bodyDiv w:val="1"/>
      <w:marLeft w:val="0"/>
      <w:marRight w:val="0"/>
      <w:marTop w:val="0"/>
      <w:marBottom w:val="0"/>
      <w:divBdr>
        <w:top w:val="none" w:sz="0" w:space="0" w:color="auto"/>
        <w:left w:val="none" w:sz="0" w:space="0" w:color="auto"/>
        <w:bottom w:val="none" w:sz="0" w:space="0" w:color="auto"/>
        <w:right w:val="none" w:sz="0" w:space="0" w:color="auto"/>
      </w:divBdr>
    </w:div>
    <w:div w:id="1983076599">
      <w:bodyDiv w:val="1"/>
      <w:marLeft w:val="0"/>
      <w:marRight w:val="0"/>
      <w:marTop w:val="0"/>
      <w:marBottom w:val="0"/>
      <w:divBdr>
        <w:top w:val="none" w:sz="0" w:space="0" w:color="auto"/>
        <w:left w:val="none" w:sz="0" w:space="0" w:color="auto"/>
        <w:bottom w:val="none" w:sz="0" w:space="0" w:color="auto"/>
        <w:right w:val="none" w:sz="0" w:space="0" w:color="auto"/>
      </w:divBdr>
    </w:div>
    <w:div w:id="1989823611">
      <w:bodyDiv w:val="1"/>
      <w:marLeft w:val="0"/>
      <w:marRight w:val="0"/>
      <w:marTop w:val="0"/>
      <w:marBottom w:val="0"/>
      <w:divBdr>
        <w:top w:val="none" w:sz="0" w:space="0" w:color="auto"/>
        <w:left w:val="none" w:sz="0" w:space="0" w:color="auto"/>
        <w:bottom w:val="none" w:sz="0" w:space="0" w:color="auto"/>
        <w:right w:val="none" w:sz="0" w:space="0" w:color="auto"/>
      </w:divBdr>
    </w:div>
    <w:div w:id="1992100249">
      <w:bodyDiv w:val="1"/>
      <w:marLeft w:val="0"/>
      <w:marRight w:val="0"/>
      <w:marTop w:val="0"/>
      <w:marBottom w:val="0"/>
      <w:divBdr>
        <w:top w:val="none" w:sz="0" w:space="0" w:color="auto"/>
        <w:left w:val="none" w:sz="0" w:space="0" w:color="auto"/>
        <w:bottom w:val="none" w:sz="0" w:space="0" w:color="auto"/>
        <w:right w:val="none" w:sz="0" w:space="0" w:color="auto"/>
      </w:divBdr>
    </w:div>
    <w:div w:id="1992518574">
      <w:bodyDiv w:val="1"/>
      <w:marLeft w:val="0"/>
      <w:marRight w:val="0"/>
      <w:marTop w:val="0"/>
      <w:marBottom w:val="0"/>
      <w:divBdr>
        <w:top w:val="none" w:sz="0" w:space="0" w:color="auto"/>
        <w:left w:val="none" w:sz="0" w:space="0" w:color="auto"/>
        <w:bottom w:val="none" w:sz="0" w:space="0" w:color="auto"/>
        <w:right w:val="none" w:sz="0" w:space="0" w:color="auto"/>
      </w:divBdr>
    </w:div>
    <w:div w:id="1992635732">
      <w:bodyDiv w:val="1"/>
      <w:marLeft w:val="0"/>
      <w:marRight w:val="0"/>
      <w:marTop w:val="0"/>
      <w:marBottom w:val="0"/>
      <w:divBdr>
        <w:top w:val="none" w:sz="0" w:space="0" w:color="auto"/>
        <w:left w:val="none" w:sz="0" w:space="0" w:color="auto"/>
        <w:bottom w:val="none" w:sz="0" w:space="0" w:color="auto"/>
        <w:right w:val="none" w:sz="0" w:space="0" w:color="auto"/>
      </w:divBdr>
    </w:div>
    <w:div w:id="1993827384">
      <w:bodyDiv w:val="1"/>
      <w:marLeft w:val="0"/>
      <w:marRight w:val="0"/>
      <w:marTop w:val="0"/>
      <w:marBottom w:val="0"/>
      <w:divBdr>
        <w:top w:val="none" w:sz="0" w:space="0" w:color="auto"/>
        <w:left w:val="none" w:sz="0" w:space="0" w:color="auto"/>
        <w:bottom w:val="none" w:sz="0" w:space="0" w:color="auto"/>
        <w:right w:val="none" w:sz="0" w:space="0" w:color="auto"/>
      </w:divBdr>
    </w:div>
    <w:div w:id="1994679118">
      <w:bodyDiv w:val="1"/>
      <w:marLeft w:val="0"/>
      <w:marRight w:val="0"/>
      <w:marTop w:val="0"/>
      <w:marBottom w:val="0"/>
      <w:divBdr>
        <w:top w:val="none" w:sz="0" w:space="0" w:color="auto"/>
        <w:left w:val="none" w:sz="0" w:space="0" w:color="auto"/>
        <w:bottom w:val="none" w:sz="0" w:space="0" w:color="auto"/>
        <w:right w:val="none" w:sz="0" w:space="0" w:color="auto"/>
      </w:divBdr>
    </w:div>
    <w:div w:id="1996447796">
      <w:bodyDiv w:val="1"/>
      <w:marLeft w:val="0"/>
      <w:marRight w:val="0"/>
      <w:marTop w:val="0"/>
      <w:marBottom w:val="0"/>
      <w:divBdr>
        <w:top w:val="none" w:sz="0" w:space="0" w:color="auto"/>
        <w:left w:val="none" w:sz="0" w:space="0" w:color="auto"/>
        <w:bottom w:val="none" w:sz="0" w:space="0" w:color="auto"/>
        <w:right w:val="none" w:sz="0" w:space="0" w:color="auto"/>
      </w:divBdr>
    </w:div>
    <w:div w:id="2003511280">
      <w:bodyDiv w:val="1"/>
      <w:marLeft w:val="0"/>
      <w:marRight w:val="0"/>
      <w:marTop w:val="0"/>
      <w:marBottom w:val="0"/>
      <w:divBdr>
        <w:top w:val="none" w:sz="0" w:space="0" w:color="auto"/>
        <w:left w:val="none" w:sz="0" w:space="0" w:color="auto"/>
        <w:bottom w:val="none" w:sz="0" w:space="0" w:color="auto"/>
        <w:right w:val="none" w:sz="0" w:space="0" w:color="auto"/>
      </w:divBdr>
    </w:div>
    <w:div w:id="2004238410">
      <w:bodyDiv w:val="1"/>
      <w:marLeft w:val="0"/>
      <w:marRight w:val="0"/>
      <w:marTop w:val="0"/>
      <w:marBottom w:val="0"/>
      <w:divBdr>
        <w:top w:val="none" w:sz="0" w:space="0" w:color="auto"/>
        <w:left w:val="none" w:sz="0" w:space="0" w:color="auto"/>
        <w:bottom w:val="none" w:sz="0" w:space="0" w:color="auto"/>
        <w:right w:val="none" w:sz="0" w:space="0" w:color="auto"/>
      </w:divBdr>
    </w:div>
    <w:div w:id="2006744850">
      <w:bodyDiv w:val="1"/>
      <w:marLeft w:val="0"/>
      <w:marRight w:val="0"/>
      <w:marTop w:val="0"/>
      <w:marBottom w:val="0"/>
      <w:divBdr>
        <w:top w:val="none" w:sz="0" w:space="0" w:color="auto"/>
        <w:left w:val="none" w:sz="0" w:space="0" w:color="auto"/>
        <w:bottom w:val="none" w:sz="0" w:space="0" w:color="auto"/>
        <w:right w:val="none" w:sz="0" w:space="0" w:color="auto"/>
      </w:divBdr>
    </w:div>
    <w:div w:id="2011831615">
      <w:bodyDiv w:val="1"/>
      <w:marLeft w:val="0"/>
      <w:marRight w:val="0"/>
      <w:marTop w:val="0"/>
      <w:marBottom w:val="0"/>
      <w:divBdr>
        <w:top w:val="none" w:sz="0" w:space="0" w:color="auto"/>
        <w:left w:val="none" w:sz="0" w:space="0" w:color="auto"/>
        <w:bottom w:val="none" w:sz="0" w:space="0" w:color="auto"/>
        <w:right w:val="none" w:sz="0" w:space="0" w:color="auto"/>
      </w:divBdr>
    </w:div>
    <w:div w:id="2019192953">
      <w:bodyDiv w:val="1"/>
      <w:marLeft w:val="0"/>
      <w:marRight w:val="0"/>
      <w:marTop w:val="0"/>
      <w:marBottom w:val="0"/>
      <w:divBdr>
        <w:top w:val="none" w:sz="0" w:space="0" w:color="auto"/>
        <w:left w:val="none" w:sz="0" w:space="0" w:color="auto"/>
        <w:bottom w:val="none" w:sz="0" w:space="0" w:color="auto"/>
        <w:right w:val="none" w:sz="0" w:space="0" w:color="auto"/>
      </w:divBdr>
    </w:div>
    <w:div w:id="2020309522">
      <w:bodyDiv w:val="1"/>
      <w:marLeft w:val="0"/>
      <w:marRight w:val="0"/>
      <w:marTop w:val="0"/>
      <w:marBottom w:val="0"/>
      <w:divBdr>
        <w:top w:val="none" w:sz="0" w:space="0" w:color="auto"/>
        <w:left w:val="none" w:sz="0" w:space="0" w:color="auto"/>
        <w:bottom w:val="none" w:sz="0" w:space="0" w:color="auto"/>
        <w:right w:val="none" w:sz="0" w:space="0" w:color="auto"/>
      </w:divBdr>
    </w:div>
    <w:div w:id="2025669710">
      <w:bodyDiv w:val="1"/>
      <w:marLeft w:val="0"/>
      <w:marRight w:val="0"/>
      <w:marTop w:val="0"/>
      <w:marBottom w:val="0"/>
      <w:divBdr>
        <w:top w:val="none" w:sz="0" w:space="0" w:color="auto"/>
        <w:left w:val="none" w:sz="0" w:space="0" w:color="auto"/>
        <w:bottom w:val="none" w:sz="0" w:space="0" w:color="auto"/>
        <w:right w:val="none" w:sz="0" w:space="0" w:color="auto"/>
      </w:divBdr>
    </w:div>
    <w:div w:id="2029259707">
      <w:bodyDiv w:val="1"/>
      <w:marLeft w:val="0"/>
      <w:marRight w:val="0"/>
      <w:marTop w:val="0"/>
      <w:marBottom w:val="0"/>
      <w:divBdr>
        <w:top w:val="none" w:sz="0" w:space="0" w:color="auto"/>
        <w:left w:val="none" w:sz="0" w:space="0" w:color="auto"/>
        <w:bottom w:val="none" w:sz="0" w:space="0" w:color="auto"/>
        <w:right w:val="none" w:sz="0" w:space="0" w:color="auto"/>
      </w:divBdr>
    </w:div>
    <w:div w:id="2029870554">
      <w:bodyDiv w:val="1"/>
      <w:marLeft w:val="0"/>
      <w:marRight w:val="0"/>
      <w:marTop w:val="0"/>
      <w:marBottom w:val="0"/>
      <w:divBdr>
        <w:top w:val="none" w:sz="0" w:space="0" w:color="auto"/>
        <w:left w:val="none" w:sz="0" w:space="0" w:color="auto"/>
        <w:bottom w:val="none" w:sz="0" w:space="0" w:color="auto"/>
        <w:right w:val="none" w:sz="0" w:space="0" w:color="auto"/>
      </w:divBdr>
    </w:div>
    <w:div w:id="2031684166">
      <w:bodyDiv w:val="1"/>
      <w:marLeft w:val="0"/>
      <w:marRight w:val="0"/>
      <w:marTop w:val="0"/>
      <w:marBottom w:val="0"/>
      <w:divBdr>
        <w:top w:val="none" w:sz="0" w:space="0" w:color="auto"/>
        <w:left w:val="none" w:sz="0" w:space="0" w:color="auto"/>
        <w:bottom w:val="none" w:sz="0" w:space="0" w:color="auto"/>
        <w:right w:val="none" w:sz="0" w:space="0" w:color="auto"/>
      </w:divBdr>
    </w:div>
    <w:div w:id="2032101099">
      <w:bodyDiv w:val="1"/>
      <w:marLeft w:val="0"/>
      <w:marRight w:val="0"/>
      <w:marTop w:val="0"/>
      <w:marBottom w:val="0"/>
      <w:divBdr>
        <w:top w:val="none" w:sz="0" w:space="0" w:color="auto"/>
        <w:left w:val="none" w:sz="0" w:space="0" w:color="auto"/>
        <w:bottom w:val="none" w:sz="0" w:space="0" w:color="auto"/>
        <w:right w:val="none" w:sz="0" w:space="0" w:color="auto"/>
      </w:divBdr>
    </w:div>
    <w:div w:id="2037459706">
      <w:bodyDiv w:val="1"/>
      <w:marLeft w:val="0"/>
      <w:marRight w:val="0"/>
      <w:marTop w:val="0"/>
      <w:marBottom w:val="0"/>
      <w:divBdr>
        <w:top w:val="none" w:sz="0" w:space="0" w:color="auto"/>
        <w:left w:val="none" w:sz="0" w:space="0" w:color="auto"/>
        <w:bottom w:val="none" w:sz="0" w:space="0" w:color="auto"/>
        <w:right w:val="none" w:sz="0" w:space="0" w:color="auto"/>
      </w:divBdr>
    </w:div>
    <w:div w:id="2043818294">
      <w:bodyDiv w:val="1"/>
      <w:marLeft w:val="0"/>
      <w:marRight w:val="0"/>
      <w:marTop w:val="0"/>
      <w:marBottom w:val="0"/>
      <w:divBdr>
        <w:top w:val="none" w:sz="0" w:space="0" w:color="auto"/>
        <w:left w:val="none" w:sz="0" w:space="0" w:color="auto"/>
        <w:bottom w:val="none" w:sz="0" w:space="0" w:color="auto"/>
        <w:right w:val="none" w:sz="0" w:space="0" w:color="auto"/>
      </w:divBdr>
    </w:div>
    <w:div w:id="2046565344">
      <w:bodyDiv w:val="1"/>
      <w:marLeft w:val="0"/>
      <w:marRight w:val="0"/>
      <w:marTop w:val="0"/>
      <w:marBottom w:val="0"/>
      <w:divBdr>
        <w:top w:val="none" w:sz="0" w:space="0" w:color="auto"/>
        <w:left w:val="none" w:sz="0" w:space="0" w:color="auto"/>
        <w:bottom w:val="none" w:sz="0" w:space="0" w:color="auto"/>
        <w:right w:val="none" w:sz="0" w:space="0" w:color="auto"/>
      </w:divBdr>
    </w:div>
    <w:div w:id="2051151851">
      <w:bodyDiv w:val="1"/>
      <w:marLeft w:val="0"/>
      <w:marRight w:val="0"/>
      <w:marTop w:val="0"/>
      <w:marBottom w:val="0"/>
      <w:divBdr>
        <w:top w:val="none" w:sz="0" w:space="0" w:color="auto"/>
        <w:left w:val="none" w:sz="0" w:space="0" w:color="auto"/>
        <w:bottom w:val="none" w:sz="0" w:space="0" w:color="auto"/>
        <w:right w:val="none" w:sz="0" w:space="0" w:color="auto"/>
      </w:divBdr>
    </w:div>
    <w:div w:id="2052142921">
      <w:bodyDiv w:val="1"/>
      <w:marLeft w:val="0"/>
      <w:marRight w:val="0"/>
      <w:marTop w:val="0"/>
      <w:marBottom w:val="0"/>
      <w:divBdr>
        <w:top w:val="none" w:sz="0" w:space="0" w:color="auto"/>
        <w:left w:val="none" w:sz="0" w:space="0" w:color="auto"/>
        <w:bottom w:val="none" w:sz="0" w:space="0" w:color="auto"/>
        <w:right w:val="none" w:sz="0" w:space="0" w:color="auto"/>
      </w:divBdr>
    </w:div>
    <w:div w:id="2053068569">
      <w:bodyDiv w:val="1"/>
      <w:marLeft w:val="0"/>
      <w:marRight w:val="0"/>
      <w:marTop w:val="0"/>
      <w:marBottom w:val="0"/>
      <w:divBdr>
        <w:top w:val="none" w:sz="0" w:space="0" w:color="auto"/>
        <w:left w:val="none" w:sz="0" w:space="0" w:color="auto"/>
        <w:bottom w:val="none" w:sz="0" w:space="0" w:color="auto"/>
        <w:right w:val="none" w:sz="0" w:space="0" w:color="auto"/>
      </w:divBdr>
    </w:div>
    <w:div w:id="2066483675">
      <w:bodyDiv w:val="1"/>
      <w:marLeft w:val="0"/>
      <w:marRight w:val="0"/>
      <w:marTop w:val="0"/>
      <w:marBottom w:val="0"/>
      <w:divBdr>
        <w:top w:val="none" w:sz="0" w:space="0" w:color="auto"/>
        <w:left w:val="none" w:sz="0" w:space="0" w:color="auto"/>
        <w:bottom w:val="none" w:sz="0" w:space="0" w:color="auto"/>
        <w:right w:val="none" w:sz="0" w:space="0" w:color="auto"/>
      </w:divBdr>
    </w:div>
    <w:div w:id="2067531806">
      <w:bodyDiv w:val="1"/>
      <w:marLeft w:val="0"/>
      <w:marRight w:val="0"/>
      <w:marTop w:val="0"/>
      <w:marBottom w:val="0"/>
      <w:divBdr>
        <w:top w:val="none" w:sz="0" w:space="0" w:color="auto"/>
        <w:left w:val="none" w:sz="0" w:space="0" w:color="auto"/>
        <w:bottom w:val="none" w:sz="0" w:space="0" w:color="auto"/>
        <w:right w:val="none" w:sz="0" w:space="0" w:color="auto"/>
      </w:divBdr>
    </w:div>
    <w:div w:id="2067991533">
      <w:bodyDiv w:val="1"/>
      <w:marLeft w:val="0"/>
      <w:marRight w:val="0"/>
      <w:marTop w:val="0"/>
      <w:marBottom w:val="0"/>
      <w:divBdr>
        <w:top w:val="none" w:sz="0" w:space="0" w:color="auto"/>
        <w:left w:val="none" w:sz="0" w:space="0" w:color="auto"/>
        <w:bottom w:val="none" w:sz="0" w:space="0" w:color="auto"/>
        <w:right w:val="none" w:sz="0" w:space="0" w:color="auto"/>
      </w:divBdr>
    </w:div>
    <w:div w:id="2068528059">
      <w:bodyDiv w:val="1"/>
      <w:marLeft w:val="0"/>
      <w:marRight w:val="0"/>
      <w:marTop w:val="0"/>
      <w:marBottom w:val="0"/>
      <w:divBdr>
        <w:top w:val="none" w:sz="0" w:space="0" w:color="auto"/>
        <w:left w:val="none" w:sz="0" w:space="0" w:color="auto"/>
        <w:bottom w:val="none" w:sz="0" w:space="0" w:color="auto"/>
        <w:right w:val="none" w:sz="0" w:space="0" w:color="auto"/>
      </w:divBdr>
    </w:div>
    <w:div w:id="2074353525">
      <w:bodyDiv w:val="1"/>
      <w:marLeft w:val="0"/>
      <w:marRight w:val="0"/>
      <w:marTop w:val="0"/>
      <w:marBottom w:val="0"/>
      <w:divBdr>
        <w:top w:val="none" w:sz="0" w:space="0" w:color="auto"/>
        <w:left w:val="none" w:sz="0" w:space="0" w:color="auto"/>
        <w:bottom w:val="none" w:sz="0" w:space="0" w:color="auto"/>
        <w:right w:val="none" w:sz="0" w:space="0" w:color="auto"/>
      </w:divBdr>
    </w:div>
    <w:div w:id="2074428158">
      <w:bodyDiv w:val="1"/>
      <w:marLeft w:val="0"/>
      <w:marRight w:val="0"/>
      <w:marTop w:val="0"/>
      <w:marBottom w:val="0"/>
      <w:divBdr>
        <w:top w:val="none" w:sz="0" w:space="0" w:color="auto"/>
        <w:left w:val="none" w:sz="0" w:space="0" w:color="auto"/>
        <w:bottom w:val="none" w:sz="0" w:space="0" w:color="auto"/>
        <w:right w:val="none" w:sz="0" w:space="0" w:color="auto"/>
      </w:divBdr>
    </w:div>
    <w:div w:id="2077973522">
      <w:bodyDiv w:val="1"/>
      <w:marLeft w:val="0"/>
      <w:marRight w:val="0"/>
      <w:marTop w:val="0"/>
      <w:marBottom w:val="0"/>
      <w:divBdr>
        <w:top w:val="none" w:sz="0" w:space="0" w:color="auto"/>
        <w:left w:val="none" w:sz="0" w:space="0" w:color="auto"/>
        <w:bottom w:val="none" w:sz="0" w:space="0" w:color="auto"/>
        <w:right w:val="none" w:sz="0" w:space="0" w:color="auto"/>
      </w:divBdr>
    </w:div>
    <w:div w:id="2079861381">
      <w:bodyDiv w:val="1"/>
      <w:marLeft w:val="0"/>
      <w:marRight w:val="0"/>
      <w:marTop w:val="0"/>
      <w:marBottom w:val="0"/>
      <w:divBdr>
        <w:top w:val="none" w:sz="0" w:space="0" w:color="auto"/>
        <w:left w:val="none" w:sz="0" w:space="0" w:color="auto"/>
        <w:bottom w:val="none" w:sz="0" w:space="0" w:color="auto"/>
        <w:right w:val="none" w:sz="0" w:space="0" w:color="auto"/>
      </w:divBdr>
    </w:div>
    <w:div w:id="2085057770">
      <w:bodyDiv w:val="1"/>
      <w:marLeft w:val="0"/>
      <w:marRight w:val="0"/>
      <w:marTop w:val="0"/>
      <w:marBottom w:val="0"/>
      <w:divBdr>
        <w:top w:val="none" w:sz="0" w:space="0" w:color="auto"/>
        <w:left w:val="none" w:sz="0" w:space="0" w:color="auto"/>
        <w:bottom w:val="none" w:sz="0" w:space="0" w:color="auto"/>
        <w:right w:val="none" w:sz="0" w:space="0" w:color="auto"/>
      </w:divBdr>
    </w:div>
    <w:div w:id="2085057993">
      <w:bodyDiv w:val="1"/>
      <w:marLeft w:val="0"/>
      <w:marRight w:val="0"/>
      <w:marTop w:val="0"/>
      <w:marBottom w:val="0"/>
      <w:divBdr>
        <w:top w:val="none" w:sz="0" w:space="0" w:color="auto"/>
        <w:left w:val="none" w:sz="0" w:space="0" w:color="auto"/>
        <w:bottom w:val="none" w:sz="0" w:space="0" w:color="auto"/>
        <w:right w:val="none" w:sz="0" w:space="0" w:color="auto"/>
      </w:divBdr>
    </w:div>
    <w:div w:id="2085180412">
      <w:bodyDiv w:val="1"/>
      <w:marLeft w:val="0"/>
      <w:marRight w:val="0"/>
      <w:marTop w:val="0"/>
      <w:marBottom w:val="0"/>
      <w:divBdr>
        <w:top w:val="none" w:sz="0" w:space="0" w:color="auto"/>
        <w:left w:val="none" w:sz="0" w:space="0" w:color="auto"/>
        <w:bottom w:val="none" w:sz="0" w:space="0" w:color="auto"/>
        <w:right w:val="none" w:sz="0" w:space="0" w:color="auto"/>
      </w:divBdr>
    </w:div>
    <w:div w:id="2095854746">
      <w:bodyDiv w:val="1"/>
      <w:marLeft w:val="0"/>
      <w:marRight w:val="0"/>
      <w:marTop w:val="0"/>
      <w:marBottom w:val="0"/>
      <w:divBdr>
        <w:top w:val="none" w:sz="0" w:space="0" w:color="auto"/>
        <w:left w:val="none" w:sz="0" w:space="0" w:color="auto"/>
        <w:bottom w:val="none" w:sz="0" w:space="0" w:color="auto"/>
        <w:right w:val="none" w:sz="0" w:space="0" w:color="auto"/>
      </w:divBdr>
    </w:div>
    <w:div w:id="2099984628">
      <w:bodyDiv w:val="1"/>
      <w:marLeft w:val="0"/>
      <w:marRight w:val="0"/>
      <w:marTop w:val="0"/>
      <w:marBottom w:val="0"/>
      <w:divBdr>
        <w:top w:val="none" w:sz="0" w:space="0" w:color="auto"/>
        <w:left w:val="none" w:sz="0" w:space="0" w:color="auto"/>
        <w:bottom w:val="none" w:sz="0" w:space="0" w:color="auto"/>
        <w:right w:val="none" w:sz="0" w:space="0" w:color="auto"/>
      </w:divBdr>
    </w:div>
    <w:div w:id="2104837349">
      <w:bodyDiv w:val="1"/>
      <w:marLeft w:val="0"/>
      <w:marRight w:val="0"/>
      <w:marTop w:val="0"/>
      <w:marBottom w:val="0"/>
      <w:divBdr>
        <w:top w:val="none" w:sz="0" w:space="0" w:color="auto"/>
        <w:left w:val="none" w:sz="0" w:space="0" w:color="auto"/>
        <w:bottom w:val="none" w:sz="0" w:space="0" w:color="auto"/>
        <w:right w:val="none" w:sz="0" w:space="0" w:color="auto"/>
      </w:divBdr>
    </w:div>
    <w:div w:id="2116241276">
      <w:bodyDiv w:val="1"/>
      <w:marLeft w:val="0"/>
      <w:marRight w:val="0"/>
      <w:marTop w:val="0"/>
      <w:marBottom w:val="0"/>
      <w:divBdr>
        <w:top w:val="none" w:sz="0" w:space="0" w:color="auto"/>
        <w:left w:val="none" w:sz="0" w:space="0" w:color="auto"/>
        <w:bottom w:val="none" w:sz="0" w:space="0" w:color="auto"/>
        <w:right w:val="none" w:sz="0" w:space="0" w:color="auto"/>
      </w:divBdr>
    </w:div>
    <w:div w:id="2117092901">
      <w:bodyDiv w:val="1"/>
      <w:marLeft w:val="0"/>
      <w:marRight w:val="0"/>
      <w:marTop w:val="0"/>
      <w:marBottom w:val="0"/>
      <w:divBdr>
        <w:top w:val="none" w:sz="0" w:space="0" w:color="auto"/>
        <w:left w:val="none" w:sz="0" w:space="0" w:color="auto"/>
        <w:bottom w:val="none" w:sz="0" w:space="0" w:color="auto"/>
        <w:right w:val="none" w:sz="0" w:space="0" w:color="auto"/>
      </w:divBdr>
    </w:div>
    <w:div w:id="2121097879">
      <w:bodyDiv w:val="1"/>
      <w:marLeft w:val="0"/>
      <w:marRight w:val="0"/>
      <w:marTop w:val="0"/>
      <w:marBottom w:val="0"/>
      <w:divBdr>
        <w:top w:val="none" w:sz="0" w:space="0" w:color="auto"/>
        <w:left w:val="none" w:sz="0" w:space="0" w:color="auto"/>
        <w:bottom w:val="none" w:sz="0" w:space="0" w:color="auto"/>
        <w:right w:val="none" w:sz="0" w:space="0" w:color="auto"/>
      </w:divBdr>
    </w:div>
    <w:div w:id="2121678831">
      <w:bodyDiv w:val="1"/>
      <w:marLeft w:val="0"/>
      <w:marRight w:val="0"/>
      <w:marTop w:val="0"/>
      <w:marBottom w:val="0"/>
      <w:divBdr>
        <w:top w:val="none" w:sz="0" w:space="0" w:color="auto"/>
        <w:left w:val="none" w:sz="0" w:space="0" w:color="auto"/>
        <w:bottom w:val="none" w:sz="0" w:space="0" w:color="auto"/>
        <w:right w:val="none" w:sz="0" w:space="0" w:color="auto"/>
      </w:divBdr>
    </w:div>
    <w:div w:id="2124954445">
      <w:bodyDiv w:val="1"/>
      <w:marLeft w:val="0"/>
      <w:marRight w:val="0"/>
      <w:marTop w:val="0"/>
      <w:marBottom w:val="0"/>
      <w:divBdr>
        <w:top w:val="none" w:sz="0" w:space="0" w:color="auto"/>
        <w:left w:val="none" w:sz="0" w:space="0" w:color="auto"/>
        <w:bottom w:val="none" w:sz="0" w:space="0" w:color="auto"/>
        <w:right w:val="none" w:sz="0" w:space="0" w:color="auto"/>
      </w:divBdr>
    </w:div>
    <w:div w:id="2126003070">
      <w:bodyDiv w:val="1"/>
      <w:marLeft w:val="0"/>
      <w:marRight w:val="0"/>
      <w:marTop w:val="0"/>
      <w:marBottom w:val="0"/>
      <w:divBdr>
        <w:top w:val="none" w:sz="0" w:space="0" w:color="auto"/>
        <w:left w:val="none" w:sz="0" w:space="0" w:color="auto"/>
        <w:bottom w:val="none" w:sz="0" w:space="0" w:color="auto"/>
        <w:right w:val="none" w:sz="0" w:space="0" w:color="auto"/>
      </w:divBdr>
    </w:div>
    <w:div w:id="2136562677">
      <w:bodyDiv w:val="1"/>
      <w:marLeft w:val="0"/>
      <w:marRight w:val="0"/>
      <w:marTop w:val="0"/>
      <w:marBottom w:val="0"/>
      <w:divBdr>
        <w:top w:val="none" w:sz="0" w:space="0" w:color="auto"/>
        <w:left w:val="none" w:sz="0" w:space="0" w:color="auto"/>
        <w:bottom w:val="none" w:sz="0" w:space="0" w:color="auto"/>
        <w:right w:val="none" w:sz="0" w:space="0" w:color="auto"/>
      </w:divBdr>
    </w:div>
    <w:div w:id="2138333286">
      <w:bodyDiv w:val="1"/>
      <w:marLeft w:val="0"/>
      <w:marRight w:val="0"/>
      <w:marTop w:val="0"/>
      <w:marBottom w:val="0"/>
      <w:divBdr>
        <w:top w:val="none" w:sz="0" w:space="0" w:color="auto"/>
        <w:left w:val="none" w:sz="0" w:space="0" w:color="auto"/>
        <w:bottom w:val="none" w:sz="0" w:space="0" w:color="auto"/>
        <w:right w:val="none" w:sz="0" w:space="0" w:color="auto"/>
      </w:divBdr>
    </w:div>
    <w:div w:id="2142191303">
      <w:bodyDiv w:val="1"/>
      <w:marLeft w:val="0"/>
      <w:marRight w:val="0"/>
      <w:marTop w:val="0"/>
      <w:marBottom w:val="0"/>
      <w:divBdr>
        <w:top w:val="none" w:sz="0" w:space="0" w:color="auto"/>
        <w:left w:val="none" w:sz="0" w:space="0" w:color="auto"/>
        <w:bottom w:val="none" w:sz="0" w:space="0" w:color="auto"/>
        <w:right w:val="none" w:sz="0" w:space="0" w:color="auto"/>
      </w:divBdr>
    </w:div>
    <w:div w:id="2144227815">
      <w:bodyDiv w:val="1"/>
      <w:marLeft w:val="0"/>
      <w:marRight w:val="0"/>
      <w:marTop w:val="0"/>
      <w:marBottom w:val="0"/>
      <w:divBdr>
        <w:top w:val="none" w:sz="0" w:space="0" w:color="auto"/>
        <w:left w:val="none" w:sz="0" w:space="0" w:color="auto"/>
        <w:bottom w:val="none" w:sz="0" w:space="0" w:color="auto"/>
        <w:right w:val="none" w:sz="0" w:space="0" w:color="auto"/>
      </w:divBdr>
    </w:div>
    <w:div w:id="21455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86347-38E1-4842-9FE2-EB431753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37</Pages>
  <Words>6659</Words>
  <Characters>42029</Characters>
  <Application>Microsoft Office Word</Application>
  <DocSecurity>0</DocSecurity>
  <Lines>350</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48591</CharactersWithSpaces>
  <SharedDoc>false</SharedDoc>
  <HLinks>
    <vt:vector size="138" baseType="variant">
      <vt:variant>
        <vt:i4>1114163</vt:i4>
      </vt:variant>
      <vt:variant>
        <vt:i4>143</vt:i4>
      </vt:variant>
      <vt:variant>
        <vt:i4>0</vt:i4>
      </vt:variant>
      <vt:variant>
        <vt:i4>5</vt:i4>
      </vt:variant>
      <vt:variant>
        <vt:lpwstr/>
      </vt:variant>
      <vt:variant>
        <vt:lpwstr>_Toc361395864</vt:lpwstr>
      </vt:variant>
      <vt:variant>
        <vt:i4>1114163</vt:i4>
      </vt:variant>
      <vt:variant>
        <vt:i4>137</vt:i4>
      </vt:variant>
      <vt:variant>
        <vt:i4>0</vt:i4>
      </vt:variant>
      <vt:variant>
        <vt:i4>5</vt:i4>
      </vt:variant>
      <vt:variant>
        <vt:lpwstr/>
      </vt:variant>
      <vt:variant>
        <vt:lpwstr>_Toc361395863</vt:lpwstr>
      </vt:variant>
      <vt:variant>
        <vt:i4>1114163</vt:i4>
      </vt:variant>
      <vt:variant>
        <vt:i4>131</vt:i4>
      </vt:variant>
      <vt:variant>
        <vt:i4>0</vt:i4>
      </vt:variant>
      <vt:variant>
        <vt:i4>5</vt:i4>
      </vt:variant>
      <vt:variant>
        <vt:lpwstr/>
      </vt:variant>
      <vt:variant>
        <vt:lpwstr>_Toc361395862</vt:lpwstr>
      </vt:variant>
      <vt:variant>
        <vt:i4>1114163</vt:i4>
      </vt:variant>
      <vt:variant>
        <vt:i4>125</vt:i4>
      </vt:variant>
      <vt:variant>
        <vt:i4>0</vt:i4>
      </vt:variant>
      <vt:variant>
        <vt:i4>5</vt:i4>
      </vt:variant>
      <vt:variant>
        <vt:lpwstr/>
      </vt:variant>
      <vt:variant>
        <vt:lpwstr>_Toc361395861</vt:lpwstr>
      </vt:variant>
      <vt:variant>
        <vt:i4>1114163</vt:i4>
      </vt:variant>
      <vt:variant>
        <vt:i4>119</vt:i4>
      </vt:variant>
      <vt:variant>
        <vt:i4>0</vt:i4>
      </vt:variant>
      <vt:variant>
        <vt:i4>5</vt:i4>
      </vt:variant>
      <vt:variant>
        <vt:lpwstr/>
      </vt:variant>
      <vt:variant>
        <vt:lpwstr>_Toc361395860</vt:lpwstr>
      </vt:variant>
      <vt:variant>
        <vt:i4>1179699</vt:i4>
      </vt:variant>
      <vt:variant>
        <vt:i4>113</vt:i4>
      </vt:variant>
      <vt:variant>
        <vt:i4>0</vt:i4>
      </vt:variant>
      <vt:variant>
        <vt:i4>5</vt:i4>
      </vt:variant>
      <vt:variant>
        <vt:lpwstr/>
      </vt:variant>
      <vt:variant>
        <vt:lpwstr>_Toc361395859</vt:lpwstr>
      </vt:variant>
      <vt:variant>
        <vt:i4>1179699</vt:i4>
      </vt:variant>
      <vt:variant>
        <vt:i4>107</vt:i4>
      </vt:variant>
      <vt:variant>
        <vt:i4>0</vt:i4>
      </vt:variant>
      <vt:variant>
        <vt:i4>5</vt:i4>
      </vt:variant>
      <vt:variant>
        <vt:lpwstr/>
      </vt:variant>
      <vt:variant>
        <vt:lpwstr>_Toc361395858</vt:lpwstr>
      </vt:variant>
      <vt:variant>
        <vt:i4>1179699</vt:i4>
      </vt:variant>
      <vt:variant>
        <vt:i4>101</vt:i4>
      </vt:variant>
      <vt:variant>
        <vt:i4>0</vt:i4>
      </vt:variant>
      <vt:variant>
        <vt:i4>5</vt:i4>
      </vt:variant>
      <vt:variant>
        <vt:lpwstr/>
      </vt:variant>
      <vt:variant>
        <vt:lpwstr>_Toc361395857</vt:lpwstr>
      </vt:variant>
      <vt:variant>
        <vt:i4>1179699</vt:i4>
      </vt:variant>
      <vt:variant>
        <vt:i4>95</vt:i4>
      </vt:variant>
      <vt:variant>
        <vt:i4>0</vt:i4>
      </vt:variant>
      <vt:variant>
        <vt:i4>5</vt:i4>
      </vt:variant>
      <vt:variant>
        <vt:lpwstr/>
      </vt:variant>
      <vt:variant>
        <vt:lpwstr>_Toc361395856</vt:lpwstr>
      </vt:variant>
      <vt:variant>
        <vt:i4>1179699</vt:i4>
      </vt:variant>
      <vt:variant>
        <vt:i4>89</vt:i4>
      </vt:variant>
      <vt:variant>
        <vt:i4>0</vt:i4>
      </vt:variant>
      <vt:variant>
        <vt:i4>5</vt:i4>
      </vt:variant>
      <vt:variant>
        <vt:lpwstr/>
      </vt:variant>
      <vt:variant>
        <vt:lpwstr>_Toc361395855</vt:lpwstr>
      </vt:variant>
      <vt:variant>
        <vt:i4>1179699</vt:i4>
      </vt:variant>
      <vt:variant>
        <vt:i4>83</vt:i4>
      </vt:variant>
      <vt:variant>
        <vt:i4>0</vt:i4>
      </vt:variant>
      <vt:variant>
        <vt:i4>5</vt:i4>
      </vt:variant>
      <vt:variant>
        <vt:lpwstr/>
      </vt:variant>
      <vt:variant>
        <vt:lpwstr>_Toc361395854</vt:lpwstr>
      </vt:variant>
      <vt:variant>
        <vt:i4>1179699</vt:i4>
      </vt:variant>
      <vt:variant>
        <vt:i4>77</vt:i4>
      </vt:variant>
      <vt:variant>
        <vt:i4>0</vt:i4>
      </vt:variant>
      <vt:variant>
        <vt:i4>5</vt:i4>
      </vt:variant>
      <vt:variant>
        <vt:lpwstr/>
      </vt:variant>
      <vt:variant>
        <vt:lpwstr>_Toc361395853</vt:lpwstr>
      </vt:variant>
      <vt:variant>
        <vt:i4>1179699</vt:i4>
      </vt:variant>
      <vt:variant>
        <vt:i4>71</vt:i4>
      </vt:variant>
      <vt:variant>
        <vt:i4>0</vt:i4>
      </vt:variant>
      <vt:variant>
        <vt:i4>5</vt:i4>
      </vt:variant>
      <vt:variant>
        <vt:lpwstr/>
      </vt:variant>
      <vt:variant>
        <vt:lpwstr>_Toc361395852</vt:lpwstr>
      </vt:variant>
      <vt:variant>
        <vt:i4>1179699</vt:i4>
      </vt:variant>
      <vt:variant>
        <vt:i4>65</vt:i4>
      </vt:variant>
      <vt:variant>
        <vt:i4>0</vt:i4>
      </vt:variant>
      <vt:variant>
        <vt:i4>5</vt:i4>
      </vt:variant>
      <vt:variant>
        <vt:lpwstr/>
      </vt:variant>
      <vt:variant>
        <vt:lpwstr>_Toc361395851</vt:lpwstr>
      </vt:variant>
      <vt:variant>
        <vt:i4>1179699</vt:i4>
      </vt:variant>
      <vt:variant>
        <vt:i4>59</vt:i4>
      </vt:variant>
      <vt:variant>
        <vt:i4>0</vt:i4>
      </vt:variant>
      <vt:variant>
        <vt:i4>5</vt:i4>
      </vt:variant>
      <vt:variant>
        <vt:lpwstr/>
      </vt:variant>
      <vt:variant>
        <vt:lpwstr>_Toc361395850</vt:lpwstr>
      </vt:variant>
      <vt:variant>
        <vt:i4>1245235</vt:i4>
      </vt:variant>
      <vt:variant>
        <vt:i4>53</vt:i4>
      </vt:variant>
      <vt:variant>
        <vt:i4>0</vt:i4>
      </vt:variant>
      <vt:variant>
        <vt:i4>5</vt:i4>
      </vt:variant>
      <vt:variant>
        <vt:lpwstr/>
      </vt:variant>
      <vt:variant>
        <vt:lpwstr>_Toc361395849</vt:lpwstr>
      </vt:variant>
      <vt:variant>
        <vt:i4>1245235</vt:i4>
      </vt:variant>
      <vt:variant>
        <vt:i4>47</vt:i4>
      </vt:variant>
      <vt:variant>
        <vt:i4>0</vt:i4>
      </vt:variant>
      <vt:variant>
        <vt:i4>5</vt:i4>
      </vt:variant>
      <vt:variant>
        <vt:lpwstr/>
      </vt:variant>
      <vt:variant>
        <vt:lpwstr>_Toc361395848</vt:lpwstr>
      </vt:variant>
      <vt:variant>
        <vt:i4>1245235</vt:i4>
      </vt:variant>
      <vt:variant>
        <vt:i4>41</vt:i4>
      </vt:variant>
      <vt:variant>
        <vt:i4>0</vt:i4>
      </vt:variant>
      <vt:variant>
        <vt:i4>5</vt:i4>
      </vt:variant>
      <vt:variant>
        <vt:lpwstr/>
      </vt:variant>
      <vt:variant>
        <vt:lpwstr>_Toc361395847</vt:lpwstr>
      </vt:variant>
      <vt:variant>
        <vt:i4>1245235</vt:i4>
      </vt:variant>
      <vt:variant>
        <vt:i4>35</vt:i4>
      </vt:variant>
      <vt:variant>
        <vt:i4>0</vt:i4>
      </vt:variant>
      <vt:variant>
        <vt:i4>5</vt:i4>
      </vt:variant>
      <vt:variant>
        <vt:lpwstr/>
      </vt:variant>
      <vt:variant>
        <vt:lpwstr>_Toc361395846</vt:lpwstr>
      </vt:variant>
      <vt:variant>
        <vt:i4>1245235</vt:i4>
      </vt:variant>
      <vt:variant>
        <vt:i4>29</vt:i4>
      </vt:variant>
      <vt:variant>
        <vt:i4>0</vt:i4>
      </vt:variant>
      <vt:variant>
        <vt:i4>5</vt:i4>
      </vt:variant>
      <vt:variant>
        <vt:lpwstr/>
      </vt:variant>
      <vt:variant>
        <vt:lpwstr>_Toc361395845</vt:lpwstr>
      </vt:variant>
      <vt:variant>
        <vt:i4>1245235</vt:i4>
      </vt:variant>
      <vt:variant>
        <vt:i4>23</vt:i4>
      </vt:variant>
      <vt:variant>
        <vt:i4>0</vt:i4>
      </vt:variant>
      <vt:variant>
        <vt:i4>5</vt:i4>
      </vt:variant>
      <vt:variant>
        <vt:lpwstr/>
      </vt:variant>
      <vt:variant>
        <vt:lpwstr>_Toc361395844</vt:lpwstr>
      </vt:variant>
      <vt:variant>
        <vt:i4>1245235</vt:i4>
      </vt:variant>
      <vt:variant>
        <vt:i4>17</vt:i4>
      </vt:variant>
      <vt:variant>
        <vt:i4>0</vt:i4>
      </vt:variant>
      <vt:variant>
        <vt:i4>5</vt:i4>
      </vt:variant>
      <vt:variant>
        <vt:lpwstr/>
      </vt:variant>
      <vt:variant>
        <vt:lpwstr>_Toc361395843</vt:lpwstr>
      </vt:variant>
      <vt:variant>
        <vt:i4>1245235</vt:i4>
      </vt:variant>
      <vt:variant>
        <vt:i4>11</vt:i4>
      </vt:variant>
      <vt:variant>
        <vt:i4>0</vt:i4>
      </vt:variant>
      <vt:variant>
        <vt:i4>5</vt:i4>
      </vt:variant>
      <vt:variant>
        <vt:lpwstr/>
      </vt:variant>
      <vt:variant>
        <vt:lpwstr>_Toc361395842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Christensen</cp:lastModifiedBy>
  <cp:revision>6</cp:revision>
  <cp:lastPrinted>2016-02-25T21:05:00Z</cp:lastPrinted>
  <dcterms:created xsi:type="dcterms:W3CDTF">2017-01-06T18:49:00Z</dcterms:created>
  <dcterms:modified xsi:type="dcterms:W3CDTF">2017-02-14T22:52:00Z</dcterms:modified>
</cp:coreProperties>
</file>